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771D" w14:textId="4936F053" w:rsidR="00C32186" w:rsidRDefault="00AE10F6">
      <w:r>
        <w:rPr>
          <w:noProof/>
        </w:rPr>
        <w:drawing>
          <wp:inline distT="0" distB="0" distL="0" distR="0" wp14:anchorId="5BAE72CC" wp14:editId="7EA5F09A">
            <wp:extent cx="5731510" cy="589411"/>
            <wp:effectExtent l="0" t="0" r="2540" b="1270"/>
            <wp:docPr id="1215182978"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5731510" cy="589411"/>
                    </a:xfrm>
                    <a:prstGeom prst="rect">
                      <a:avLst/>
                    </a:prstGeom>
                    <a:noFill/>
                    <a:ln>
                      <a:noFill/>
                      <a:prstDash/>
                    </a:ln>
                  </pic:spPr>
                </pic:pic>
              </a:graphicData>
            </a:graphic>
          </wp:inline>
        </w:drawing>
      </w:r>
    </w:p>
    <w:p w14:paraId="5C5F09AF" w14:textId="1F571EA8" w:rsidR="00AE10F6" w:rsidRPr="00007F7C" w:rsidRDefault="00AE10F6">
      <w:pPr>
        <w:rPr>
          <w:b/>
          <w:bCs/>
        </w:rPr>
      </w:pPr>
      <w:r w:rsidRPr="00007F7C">
        <w:rPr>
          <w:b/>
          <w:bCs/>
        </w:rPr>
        <w:t>PRESS RELEASE                                                                   30</w:t>
      </w:r>
      <w:r w:rsidRPr="00007F7C">
        <w:rPr>
          <w:b/>
          <w:bCs/>
          <w:vertAlign w:val="superscript"/>
        </w:rPr>
        <w:t>th</w:t>
      </w:r>
      <w:r w:rsidRPr="00007F7C">
        <w:rPr>
          <w:b/>
          <w:bCs/>
        </w:rPr>
        <w:t xml:space="preserve"> October 2023</w:t>
      </w:r>
    </w:p>
    <w:p w14:paraId="65F4B7C3" w14:textId="1C4393B4" w:rsidR="00C32186" w:rsidRPr="00206D14" w:rsidRDefault="00C32186" w:rsidP="00AE10F6">
      <w:pPr>
        <w:rPr>
          <w:rFonts w:cs="Arial"/>
          <w:b/>
          <w:bCs/>
          <w:szCs w:val="24"/>
        </w:rPr>
      </w:pPr>
      <w:r w:rsidRPr="00206D14">
        <w:rPr>
          <w:rFonts w:cs="Arial"/>
          <w:b/>
          <w:bCs/>
          <w:szCs w:val="24"/>
        </w:rPr>
        <w:t xml:space="preserve">Minister Heather Humphreys </w:t>
      </w:r>
      <w:r w:rsidR="001E2B0D" w:rsidRPr="00206D14">
        <w:rPr>
          <w:rFonts w:cs="Arial"/>
          <w:b/>
          <w:bCs/>
          <w:szCs w:val="24"/>
        </w:rPr>
        <w:t xml:space="preserve">salutes Enniscorthy </w:t>
      </w:r>
      <w:r w:rsidR="00AE10F6" w:rsidRPr="00206D14">
        <w:rPr>
          <w:rFonts w:cs="Arial"/>
          <w:b/>
          <w:bCs/>
          <w:szCs w:val="24"/>
        </w:rPr>
        <w:t>C</w:t>
      </w:r>
      <w:r w:rsidR="001E2B0D" w:rsidRPr="00206D14">
        <w:rPr>
          <w:rFonts w:cs="Arial"/>
          <w:b/>
          <w:bCs/>
          <w:szCs w:val="24"/>
        </w:rPr>
        <w:t>ommunity at</w:t>
      </w:r>
      <w:r w:rsidR="006C29EE" w:rsidRPr="00206D14">
        <w:rPr>
          <w:rFonts w:cs="Arial"/>
          <w:b/>
          <w:bCs/>
          <w:szCs w:val="24"/>
        </w:rPr>
        <w:t xml:space="preserve"> launch of</w:t>
      </w:r>
      <w:r w:rsidR="007805ED" w:rsidRPr="00206D14">
        <w:rPr>
          <w:rFonts w:cs="Arial"/>
          <w:b/>
          <w:bCs/>
          <w:szCs w:val="24"/>
        </w:rPr>
        <w:t xml:space="preserve"> new</w:t>
      </w:r>
      <w:r w:rsidRPr="00206D14">
        <w:rPr>
          <w:rFonts w:cs="Arial"/>
          <w:b/>
          <w:bCs/>
          <w:szCs w:val="24"/>
        </w:rPr>
        <w:t xml:space="preserve"> </w:t>
      </w:r>
      <w:r w:rsidR="00864433" w:rsidRPr="00206D14">
        <w:rPr>
          <w:rFonts w:cs="Arial"/>
          <w:b/>
          <w:bCs/>
          <w:szCs w:val="24"/>
        </w:rPr>
        <w:t xml:space="preserve">Geodesic </w:t>
      </w:r>
      <w:r w:rsidRPr="00206D14">
        <w:rPr>
          <w:rFonts w:cs="Arial"/>
          <w:b/>
          <w:bCs/>
          <w:szCs w:val="24"/>
        </w:rPr>
        <w:t>Dome Training Centre and Sensory Garden</w:t>
      </w:r>
    </w:p>
    <w:p w14:paraId="01FBBB7F" w14:textId="67862180" w:rsidR="001B75C9" w:rsidRPr="00206D14" w:rsidRDefault="00371E67" w:rsidP="002E6AE7">
      <w:pPr>
        <w:spacing w:after="0" w:line="360" w:lineRule="auto"/>
        <w:rPr>
          <w:rFonts w:cs="Arial"/>
          <w:szCs w:val="24"/>
        </w:rPr>
      </w:pPr>
      <w:r w:rsidRPr="00206D14">
        <w:rPr>
          <w:rFonts w:cs="Arial"/>
          <w:szCs w:val="24"/>
        </w:rPr>
        <w:t>Minister Heather Humphreys, of the Department of Rural and Community Development, attended the l</w:t>
      </w:r>
      <w:r w:rsidR="001B75C9" w:rsidRPr="00206D14">
        <w:rPr>
          <w:rFonts w:cs="Arial"/>
          <w:szCs w:val="24"/>
        </w:rPr>
        <w:t>aunch of Enniscorthy Community Allotment’s Geodesic Training Dome and Sensory Garden</w:t>
      </w:r>
      <w:r w:rsidRPr="00206D14">
        <w:rPr>
          <w:rFonts w:cs="Arial"/>
          <w:b/>
          <w:bCs/>
          <w:szCs w:val="24"/>
        </w:rPr>
        <w:t xml:space="preserve"> </w:t>
      </w:r>
      <w:r w:rsidRPr="00206D14">
        <w:rPr>
          <w:rFonts w:cs="Arial"/>
          <w:szCs w:val="24"/>
        </w:rPr>
        <w:t>on Thursday</w:t>
      </w:r>
      <w:r w:rsidR="002E6AE7" w:rsidRPr="00206D14">
        <w:rPr>
          <w:rFonts w:cs="Arial"/>
          <w:szCs w:val="24"/>
        </w:rPr>
        <w:t xml:space="preserve"> 26</w:t>
      </w:r>
      <w:r w:rsidR="002E6AE7" w:rsidRPr="00206D14">
        <w:rPr>
          <w:rFonts w:cs="Arial"/>
          <w:szCs w:val="24"/>
          <w:vertAlign w:val="superscript"/>
        </w:rPr>
        <w:t>th</w:t>
      </w:r>
      <w:r w:rsidR="002E6AE7" w:rsidRPr="00206D14">
        <w:rPr>
          <w:rFonts w:cs="Arial"/>
          <w:szCs w:val="24"/>
        </w:rPr>
        <w:t xml:space="preserve"> October</w:t>
      </w:r>
      <w:r w:rsidRPr="00206D14">
        <w:rPr>
          <w:rFonts w:cs="Arial"/>
          <w:szCs w:val="24"/>
        </w:rPr>
        <w:t>.</w:t>
      </w:r>
    </w:p>
    <w:p w14:paraId="29765448" w14:textId="77777777" w:rsidR="00AE10F6" w:rsidRPr="00206D14" w:rsidRDefault="00AE10F6" w:rsidP="002E6AE7">
      <w:pPr>
        <w:spacing w:after="0" w:line="360" w:lineRule="auto"/>
        <w:rPr>
          <w:rFonts w:cs="Arial"/>
          <w:szCs w:val="24"/>
        </w:rPr>
      </w:pPr>
    </w:p>
    <w:p w14:paraId="5E6E2E7A" w14:textId="77777777" w:rsidR="00B769F4" w:rsidRPr="00206D14" w:rsidRDefault="001B75C9" w:rsidP="00B769F4">
      <w:pPr>
        <w:spacing w:after="0" w:line="360" w:lineRule="auto"/>
        <w:rPr>
          <w:rFonts w:cs="Arial"/>
          <w:szCs w:val="24"/>
        </w:rPr>
      </w:pPr>
      <w:r w:rsidRPr="00206D14">
        <w:rPr>
          <w:rFonts w:cs="Arial"/>
          <w:szCs w:val="24"/>
        </w:rPr>
        <w:t xml:space="preserve">This event </w:t>
      </w:r>
      <w:r w:rsidR="00371E67" w:rsidRPr="00206D14">
        <w:rPr>
          <w:rFonts w:cs="Arial"/>
          <w:szCs w:val="24"/>
        </w:rPr>
        <w:t>was</w:t>
      </w:r>
      <w:r w:rsidRPr="00206D14">
        <w:rPr>
          <w:rFonts w:cs="Arial"/>
          <w:szCs w:val="24"/>
        </w:rPr>
        <w:t xml:space="preserve"> part of the Community Recognition Fund and </w:t>
      </w:r>
      <w:proofErr w:type="spellStart"/>
      <w:r w:rsidRPr="00206D14">
        <w:rPr>
          <w:rFonts w:cs="Arial"/>
          <w:szCs w:val="24"/>
        </w:rPr>
        <w:t>Sláintecare</w:t>
      </w:r>
      <w:proofErr w:type="spellEnd"/>
      <w:r w:rsidRPr="00206D14">
        <w:rPr>
          <w:rFonts w:cs="Arial"/>
          <w:szCs w:val="24"/>
        </w:rPr>
        <w:t xml:space="preserve"> Healthy Communities programmes; delivered by Wexford County Council and funded by the Departments of Rural and Community Development, and the Department of Health, supporting local communities in County Wexford.</w:t>
      </w:r>
    </w:p>
    <w:p w14:paraId="0C064F26" w14:textId="1226BC20" w:rsidR="00A06AA7" w:rsidRPr="00206D14" w:rsidRDefault="006C29EE" w:rsidP="00B769F4">
      <w:pPr>
        <w:spacing w:after="0" w:line="360" w:lineRule="auto"/>
        <w:rPr>
          <w:rFonts w:cs="Arial"/>
          <w:szCs w:val="24"/>
        </w:rPr>
      </w:pPr>
      <w:r w:rsidRPr="00206D14">
        <w:rPr>
          <w:rFonts w:cs="Arial"/>
          <w:color w:val="000000"/>
          <w:szCs w:val="24"/>
        </w:rPr>
        <w:t>The design of the Geodesic Dome</w:t>
      </w:r>
      <w:r w:rsidRPr="00206D14">
        <w:rPr>
          <w:rFonts w:cs="Arial"/>
          <w:szCs w:val="24"/>
        </w:rPr>
        <w:t xml:space="preserve"> and </w:t>
      </w:r>
      <w:r w:rsidR="00A06AA7" w:rsidRPr="00206D14">
        <w:rPr>
          <w:rFonts w:cs="Arial"/>
          <w:szCs w:val="24"/>
        </w:rPr>
        <w:t xml:space="preserve">Sensory Garden are </w:t>
      </w:r>
      <w:r w:rsidR="002E6AE7" w:rsidRPr="00206D14">
        <w:rPr>
          <w:rFonts w:cs="Arial"/>
          <w:szCs w:val="24"/>
        </w:rPr>
        <w:t xml:space="preserve">spaces for the local community </w:t>
      </w:r>
      <w:r w:rsidR="00A06AA7" w:rsidRPr="00206D14">
        <w:rPr>
          <w:rFonts w:cs="Arial"/>
          <w:szCs w:val="24"/>
        </w:rPr>
        <w:t xml:space="preserve">to </w:t>
      </w:r>
      <w:r w:rsidRPr="00206D14">
        <w:rPr>
          <w:rFonts w:cs="Arial"/>
          <w:szCs w:val="24"/>
        </w:rPr>
        <w:t xml:space="preserve">train and </w:t>
      </w:r>
      <w:r w:rsidR="00A06AA7" w:rsidRPr="00206D14">
        <w:rPr>
          <w:rFonts w:cs="Arial"/>
          <w:szCs w:val="24"/>
        </w:rPr>
        <w:t>learn</w:t>
      </w:r>
      <w:r w:rsidRPr="00206D14">
        <w:rPr>
          <w:rFonts w:cs="Arial"/>
          <w:szCs w:val="24"/>
        </w:rPr>
        <w:t xml:space="preserve"> about new horticultural methods</w:t>
      </w:r>
      <w:r w:rsidR="00E07A7B" w:rsidRPr="00206D14">
        <w:rPr>
          <w:rFonts w:cs="Arial"/>
          <w:szCs w:val="24"/>
        </w:rPr>
        <w:t>;</w:t>
      </w:r>
      <w:r w:rsidRPr="00206D14">
        <w:rPr>
          <w:rFonts w:cs="Arial"/>
          <w:szCs w:val="24"/>
        </w:rPr>
        <w:t xml:space="preserve"> </w:t>
      </w:r>
      <w:r w:rsidRPr="00206D14">
        <w:rPr>
          <w:rFonts w:cs="Arial"/>
          <w:color w:val="000000"/>
          <w:szCs w:val="24"/>
        </w:rPr>
        <w:t>the future of sustainability, healthy food products and growing a sense of</w:t>
      </w:r>
      <w:r w:rsidR="00B769F4" w:rsidRPr="00206D14">
        <w:rPr>
          <w:rFonts w:cs="Arial"/>
          <w:color w:val="000000"/>
          <w:szCs w:val="24"/>
        </w:rPr>
        <w:t xml:space="preserve"> increased</w:t>
      </w:r>
      <w:r w:rsidRPr="00206D14">
        <w:rPr>
          <w:rFonts w:cs="Arial"/>
          <w:color w:val="000000"/>
          <w:szCs w:val="24"/>
        </w:rPr>
        <w:t xml:space="preserve"> </w:t>
      </w:r>
      <w:r w:rsidR="00B769F4" w:rsidRPr="00206D14">
        <w:rPr>
          <w:rFonts w:cs="Arial"/>
          <w:color w:val="000000"/>
          <w:szCs w:val="24"/>
        </w:rPr>
        <w:t xml:space="preserve">mental health and </w:t>
      </w:r>
      <w:r w:rsidR="007D330B" w:rsidRPr="00206D14">
        <w:rPr>
          <w:rFonts w:cs="Arial"/>
          <w:color w:val="000000"/>
          <w:szCs w:val="24"/>
        </w:rPr>
        <w:t xml:space="preserve">green </w:t>
      </w:r>
      <w:r w:rsidR="00B769F4" w:rsidRPr="00206D14">
        <w:rPr>
          <w:rFonts w:cs="Arial"/>
          <w:color w:val="000000"/>
          <w:szCs w:val="24"/>
        </w:rPr>
        <w:t>communit</w:t>
      </w:r>
      <w:r w:rsidR="007D330B" w:rsidRPr="00206D14">
        <w:rPr>
          <w:rFonts w:cs="Arial"/>
          <w:color w:val="000000"/>
          <w:szCs w:val="24"/>
        </w:rPr>
        <w:t>ies,</w:t>
      </w:r>
      <w:r w:rsidRPr="00206D14">
        <w:rPr>
          <w:rFonts w:cs="Arial"/>
          <w:color w:val="000000"/>
          <w:szCs w:val="24"/>
        </w:rPr>
        <w:t xml:space="preserve"> through the environment</w:t>
      </w:r>
      <w:r w:rsidR="00A06AA7" w:rsidRPr="00206D14">
        <w:rPr>
          <w:rFonts w:cs="Arial"/>
          <w:szCs w:val="24"/>
        </w:rPr>
        <w:t>.</w:t>
      </w:r>
    </w:p>
    <w:p w14:paraId="406DEBD3" w14:textId="77777777" w:rsidR="00A06AA7" w:rsidRPr="00206D14" w:rsidRDefault="00A06AA7" w:rsidP="002E6AE7">
      <w:pPr>
        <w:spacing w:after="0" w:line="360" w:lineRule="auto"/>
        <w:rPr>
          <w:rFonts w:cs="Arial"/>
          <w:szCs w:val="24"/>
        </w:rPr>
      </w:pPr>
    </w:p>
    <w:p w14:paraId="05617580" w14:textId="008843BE" w:rsidR="00371E67" w:rsidRPr="00206D14" w:rsidRDefault="00371E67" w:rsidP="002E6AE7">
      <w:pPr>
        <w:spacing w:after="0" w:line="360" w:lineRule="auto"/>
        <w:rPr>
          <w:rFonts w:cs="Arial"/>
          <w:szCs w:val="24"/>
        </w:rPr>
      </w:pPr>
      <w:r w:rsidRPr="00206D14">
        <w:rPr>
          <w:rFonts w:cs="Arial"/>
          <w:szCs w:val="24"/>
        </w:rPr>
        <w:t xml:space="preserve">The </w:t>
      </w:r>
      <w:proofErr w:type="spellStart"/>
      <w:r w:rsidRPr="00206D14">
        <w:rPr>
          <w:rFonts w:cs="Arial"/>
          <w:szCs w:val="24"/>
        </w:rPr>
        <w:t>Cathaoirleach</w:t>
      </w:r>
      <w:proofErr w:type="spellEnd"/>
      <w:r w:rsidRPr="00206D14">
        <w:rPr>
          <w:rFonts w:cs="Arial"/>
          <w:szCs w:val="24"/>
        </w:rPr>
        <w:t xml:space="preserve"> of Wexford County Council</w:t>
      </w:r>
      <w:r w:rsidR="00A06AA7" w:rsidRPr="00206D14">
        <w:rPr>
          <w:rFonts w:cs="Arial"/>
          <w:szCs w:val="24"/>
        </w:rPr>
        <w:t>,</w:t>
      </w:r>
      <w:r w:rsidRPr="00206D14">
        <w:rPr>
          <w:rFonts w:cs="Arial"/>
          <w:szCs w:val="24"/>
        </w:rPr>
        <w:t xml:space="preserve"> Cllr. </w:t>
      </w:r>
      <w:proofErr w:type="gramStart"/>
      <w:r w:rsidRPr="00206D14">
        <w:rPr>
          <w:rFonts w:cs="Arial"/>
          <w:szCs w:val="24"/>
        </w:rPr>
        <w:t>John Fleming</w:t>
      </w:r>
      <w:r w:rsidR="00A06AA7" w:rsidRPr="00206D14">
        <w:rPr>
          <w:rFonts w:cs="Arial"/>
          <w:szCs w:val="24"/>
        </w:rPr>
        <w:t>,</w:t>
      </w:r>
      <w:proofErr w:type="gramEnd"/>
      <w:r w:rsidRPr="00206D14">
        <w:rPr>
          <w:rFonts w:cs="Arial"/>
          <w:szCs w:val="24"/>
        </w:rPr>
        <w:t xml:space="preserve"> thanked Chairman Michael Devereux, the Enniscorthy Community Allotments Committee,</w:t>
      </w:r>
      <w:r w:rsidR="00E07A7B" w:rsidRPr="00206D14">
        <w:rPr>
          <w:rFonts w:cs="Arial"/>
          <w:szCs w:val="24"/>
        </w:rPr>
        <w:t xml:space="preserve"> the </w:t>
      </w:r>
      <w:r w:rsidRPr="00206D14">
        <w:rPr>
          <w:rFonts w:cs="Arial"/>
          <w:szCs w:val="24"/>
        </w:rPr>
        <w:t xml:space="preserve">shareholders, workers, volunteers and the local community, for </w:t>
      </w:r>
      <w:r w:rsidR="00E07A7B" w:rsidRPr="00206D14">
        <w:rPr>
          <w:rFonts w:cs="Arial"/>
          <w:szCs w:val="24"/>
        </w:rPr>
        <w:t xml:space="preserve">the </w:t>
      </w:r>
      <w:r w:rsidRPr="00206D14">
        <w:rPr>
          <w:rFonts w:cs="Arial"/>
          <w:szCs w:val="24"/>
        </w:rPr>
        <w:t>hard work in achieving such an extraordinary and unique project for Enniscorthy.</w:t>
      </w:r>
    </w:p>
    <w:p w14:paraId="164782C6" w14:textId="77777777" w:rsidR="00A06AA7" w:rsidRPr="00206D14" w:rsidRDefault="00A06AA7" w:rsidP="002E6AE7">
      <w:pPr>
        <w:spacing w:after="0" w:line="360" w:lineRule="auto"/>
        <w:rPr>
          <w:rFonts w:cs="Arial"/>
          <w:b/>
          <w:bCs/>
          <w:szCs w:val="24"/>
        </w:rPr>
      </w:pPr>
    </w:p>
    <w:p w14:paraId="67E5E99F" w14:textId="5A138876" w:rsidR="00471A12" w:rsidRPr="00206D14" w:rsidRDefault="00A06AA7" w:rsidP="006C29EE">
      <w:pPr>
        <w:spacing w:after="0" w:line="360" w:lineRule="auto"/>
        <w:rPr>
          <w:rFonts w:cs="Arial"/>
          <w:szCs w:val="24"/>
        </w:rPr>
      </w:pPr>
      <w:r w:rsidRPr="00206D14">
        <w:rPr>
          <w:rFonts w:cs="Arial"/>
          <w:szCs w:val="24"/>
        </w:rPr>
        <w:t>Cllr. John Fleming</w:t>
      </w:r>
      <w:r w:rsidRPr="00206D14">
        <w:rPr>
          <w:rFonts w:cs="Arial"/>
          <w:b/>
          <w:bCs/>
          <w:szCs w:val="24"/>
        </w:rPr>
        <w:t xml:space="preserve"> </w:t>
      </w:r>
      <w:r w:rsidRPr="00206D14">
        <w:rPr>
          <w:rFonts w:cs="Arial"/>
          <w:szCs w:val="24"/>
        </w:rPr>
        <w:t>noted, “</w:t>
      </w:r>
      <w:r w:rsidR="00B769F4" w:rsidRPr="00206D14">
        <w:rPr>
          <w:rFonts w:cs="Arial"/>
          <w:szCs w:val="24"/>
        </w:rPr>
        <w:t xml:space="preserve">The Enniscorthy Community Allotments are a model for sustainability and connecting with nature; for encouraging growth and wellbeing, in both the natural world and within </w:t>
      </w:r>
      <w:proofErr w:type="gramStart"/>
      <w:r w:rsidR="00B769F4" w:rsidRPr="00206D14">
        <w:rPr>
          <w:rFonts w:cs="Arial"/>
          <w:szCs w:val="24"/>
        </w:rPr>
        <w:t>ourselves</w:t>
      </w:r>
      <w:proofErr w:type="gramEnd"/>
      <w:r w:rsidR="00B769F4" w:rsidRPr="00206D14">
        <w:rPr>
          <w:rFonts w:cs="Arial"/>
          <w:szCs w:val="24"/>
        </w:rPr>
        <w:t xml:space="preserve">. </w:t>
      </w:r>
      <w:r w:rsidRPr="00206D14">
        <w:rPr>
          <w:rFonts w:cs="Arial"/>
          <w:szCs w:val="24"/>
        </w:rPr>
        <w:t xml:space="preserve">Looking out at the wonderful horticultural allotments, I am sure the Minister is delighted to see and taste the literal fruits of </w:t>
      </w:r>
      <w:r w:rsidR="00B769F4" w:rsidRPr="00206D14">
        <w:rPr>
          <w:rFonts w:cs="Arial"/>
          <w:szCs w:val="24"/>
        </w:rPr>
        <w:t>the</w:t>
      </w:r>
      <w:r w:rsidRPr="00206D14">
        <w:rPr>
          <w:rFonts w:cs="Arial"/>
          <w:szCs w:val="24"/>
        </w:rPr>
        <w:t xml:space="preserve"> funding, here this morning.”</w:t>
      </w:r>
      <w:r w:rsidR="00206AC0" w:rsidRPr="00206D14">
        <w:rPr>
          <w:rFonts w:cs="Arial"/>
          <w:szCs w:val="24"/>
        </w:rPr>
        <w:t>.</w:t>
      </w:r>
    </w:p>
    <w:p w14:paraId="401FAC20" w14:textId="77777777" w:rsidR="00007F7C" w:rsidRPr="00206D14" w:rsidRDefault="00007F7C" w:rsidP="006C29EE">
      <w:pPr>
        <w:spacing w:after="0" w:line="360" w:lineRule="auto"/>
        <w:rPr>
          <w:rFonts w:cs="Arial"/>
          <w:szCs w:val="24"/>
        </w:rPr>
      </w:pPr>
    </w:p>
    <w:p w14:paraId="5D3CB01C" w14:textId="77777777" w:rsidR="00206D14" w:rsidRPr="00206D14" w:rsidRDefault="00206D14" w:rsidP="00206D14">
      <w:pPr>
        <w:rPr>
          <w:rFonts w:cs="Arial"/>
          <w:szCs w:val="24"/>
        </w:rPr>
      </w:pPr>
      <w:r w:rsidRPr="00206D14">
        <w:rPr>
          <w:rFonts w:cs="Arial"/>
          <w:szCs w:val="24"/>
        </w:rPr>
        <w:t xml:space="preserve">Speaking while in Enniscorthy, Minister for Rural and Community Development, Heather Humphreys TD said: </w:t>
      </w:r>
    </w:p>
    <w:p w14:paraId="4BFB80FC" w14:textId="5F01C2A4" w:rsidR="00206D14" w:rsidRPr="00206D14" w:rsidRDefault="00206D14" w:rsidP="00206D14">
      <w:pPr>
        <w:rPr>
          <w:rFonts w:cs="Arial"/>
          <w:szCs w:val="24"/>
        </w:rPr>
      </w:pPr>
      <w:r w:rsidRPr="00206D14">
        <w:rPr>
          <w:rFonts w:cs="Arial"/>
          <w:szCs w:val="24"/>
        </w:rPr>
        <w:t xml:space="preserve">“I want to pay tribute to the Enniscorthy Community Allotments for working closely with the local authority in delivering this wonderful project. </w:t>
      </w:r>
    </w:p>
    <w:p w14:paraId="272665AB" w14:textId="77777777" w:rsidR="00206D14" w:rsidRPr="00206D14" w:rsidRDefault="00206D14" w:rsidP="00206D14">
      <w:pPr>
        <w:rPr>
          <w:rFonts w:cs="Arial"/>
          <w:szCs w:val="24"/>
        </w:rPr>
      </w:pPr>
      <w:r w:rsidRPr="00206D14">
        <w:rPr>
          <w:rFonts w:cs="Arial"/>
          <w:szCs w:val="24"/>
        </w:rPr>
        <w:lastRenderedPageBreak/>
        <w:t>The dome will serve as a training centre and green community and will become a growing space for learning about food production.</w:t>
      </w:r>
    </w:p>
    <w:p w14:paraId="38A95A5E" w14:textId="071721AC" w:rsidR="00206D14" w:rsidRPr="00206D14" w:rsidRDefault="00206D14" w:rsidP="00206D14">
      <w:pPr>
        <w:rPr>
          <w:rFonts w:cs="Arial"/>
          <w:szCs w:val="24"/>
        </w:rPr>
      </w:pPr>
      <w:r w:rsidRPr="00206D14">
        <w:rPr>
          <w:rFonts w:cs="Arial"/>
          <w:szCs w:val="24"/>
        </w:rPr>
        <w:t>This is fantastic as we all aim to become more sustainable and more environmentally conscious.”</w:t>
      </w:r>
    </w:p>
    <w:p w14:paraId="53FCA762" w14:textId="77777777" w:rsidR="00206D14" w:rsidRPr="00206D14" w:rsidRDefault="00206D14" w:rsidP="00206D14">
      <w:pPr>
        <w:rPr>
          <w:rFonts w:cs="Arial"/>
          <w:szCs w:val="24"/>
        </w:rPr>
      </w:pPr>
      <w:r w:rsidRPr="00206D14">
        <w:rPr>
          <w:rFonts w:cs="Arial"/>
          <w:szCs w:val="24"/>
        </w:rPr>
        <w:t>The Minister continued:</w:t>
      </w:r>
    </w:p>
    <w:p w14:paraId="1B584DA6" w14:textId="1D738114" w:rsidR="00206D14" w:rsidRPr="00206D14" w:rsidRDefault="00206D14" w:rsidP="00206D14">
      <w:pPr>
        <w:rPr>
          <w:rFonts w:cs="Arial"/>
          <w:szCs w:val="24"/>
        </w:rPr>
      </w:pPr>
      <w:r w:rsidRPr="00206D14">
        <w:rPr>
          <w:rFonts w:cs="Arial"/>
          <w:szCs w:val="24"/>
        </w:rPr>
        <w:t xml:space="preserve">“Projects like this one here in Enniscorthy, and the thousands of others funded by my Department of Rural and Community Development, are empowering rural towns and villages to be better places in which to live and work and raise a family. </w:t>
      </w:r>
    </w:p>
    <w:p w14:paraId="3EAD7607" w14:textId="705F09C7" w:rsidR="006C29EE" w:rsidRPr="00206D14" w:rsidRDefault="00206D14" w:rsidP="00206D14">
      <w:pPr>
        <w:rPr>
          <w:rFonts w:cs="Arial"/>
          <w:szCs w:val="24"/>
        </w:rPr>
      </w:pPr>
      <w:r w:rsidRPr="00206D14">
        <w:rPr>
          <w:rFonts w:cs="Arial"/>
          <w:szCs w:val="24"/>
        </w:rPr>
        <w:t>This funding is also making them more inviting places for both domestic and international tourists to enjoy.”</w:t>
      </w:r>
    </w:p>
    <w:p w14:paraId="55C3BC38" w14:textId="45E9EA69" w:rsidR="00C32186" w:rsidRPr="00206D14" w:rsidRDefault="00206AC0" w:rsidP="002E6AE7">
      <w:pPr>
        <w:spacing w:line="360" w:lineRule="auto"/>
        <w:rPr>
          <w:rFonts w:cs="Arial"/>
          <w:szCs w:val="24"/>
        </w:rPr>
      </w:pPr>
      <w:r w:rsidRPr="00206D14">
        <w:rPr>
          <w:rFonts w:cs="Arial"/>
          <w:szCs w:val="24"/>
        </w:rPr>
        <w:t xml:space="preserve">Michael Devereux said </w:t>
      </w:r>
      <w:r w:rsidR="001E2B0D" w:rsidRPr="00206D14">
        <w:rPr>
          <w:rFonts w:cs="Arial"/>
          <w:szCs w:val="24"/>
        </w:rPr>
        <w:t>"</w:t>
      </w:r>
      <w:r w:rsidRPr="00206D14">
        <w:rPr>
          <w:rFonts w:cs="Arial"/>
          <w:szCs w:val="24"/>
        </w:rPr>
        <w:t xml:space="preserve">the </w:t>
      </w:r>
      <w:r w:rsidR="001E2B0D" w:rsidRPr="00206D14">
        <w:rPr>
          <w:rFonts w:cs="Arial"/>
          <w:szCs w:val="24"/>
        </w:rPr>
        <w:t>ECA goes beyond being a community garden by creating an inclusive environment that welcomes individuals of all ages, ethnicities, and abilities.</w:t>
      </w:r>
      <w:r w:rsidRPr="00206D14">
        <w:rPr>
          <w:rFonts w:cs="Arial"/>
          <w:szCs w:val="24"/>
        </w:rPr>
        <w:t xml:space="preserve"> </w:t>
      </w:r>
      <w:r w:rsidR="001E2B0D" w:rsidRPr="00206D14">
        <w:rPr>
          <w:rFonts w:cs="Arial"/>
          <w:szCs w:val="24"/>
        </w:rPr>
        <w:t>We as adults must lay the foundations for the next generation and remove the burdens of life's anxieties.</w:t>
      </w:r>
      <w:r w:rsidR="00B769F4" w:rsidRPr="00206D14">
        <w:rPr>
          <w:rFonts w:cs="Arial"/>
          <w:szCs w:val="24"/>
        </w:rPr>
        <w:t xml:space="preserve"> </w:t>
      </w:r>
      <w:r w:rsidR="001E2B0D" w:rsidRPr="00206D14">
        <w:rPr>
          <w:rFonts w:cs="Arial"/>
          <w:szCs w:val="24"/>
        </w:rPr>
        <w:t xml:space="preserve">To plant a garden is to believe in </w:t>
      </w:r>
      <w:r w:rsidR="00515D58" w:rsidRPr="00206D14">
        <w:rPr>
          <w:rFonts w:cs="Arial"/>
          <w:szCs w:val="24"/>
        </w:rPr>
        <w:t xml:space="preserve">a </w:t>
      </w:r>
      <w:r w:rsidR="001E2B0D" w:rsidRPr="00206D14">
        <w:rPr>
          <w:rFonts w:cs="Arial"/>
          <w:szCs w:val="24"/>
        </w:rPr>
        <w:t>tomorrow"</w:t>
      </w:r>
      <w:r w:rsidRPr="00206D14">
        <w:rPr>
          <w:rFonts w:cs="Arial"/>
          <w:szCs w:val="24"/>
        </w:rPr>
        <w:t>.</w:t>
      </w:r>
    </w:p>
    <w:p w14:paraId="098CF729" w14:textId="628FE4EF" w:rsidR="0075005C" w:rsidRPr="00206D14" w:rsidRDefault="0075005C" w:rsidP="002E6AE7">
      <w:pPr>
        <w:spacing w:line="360" w:lineRule="auto"/>
        <w:rPr>
          <w:rFonts w:cs="Arial"/>
          <w:szCs w:val="24"/>
        </w:rPr>
      </w:pPr>
      <w:r w:rsidRPr="00206D14">
        <w:rPr>
          <w:rFonts w:cs="Arial"/>
          <w:szCs w:val="24"/>
        </w:rPr>
        <w:t xml:space="preserve">Laura Cassin, of SETU and Kildalton Agricultural College noted the involvement of students </w:t>
      </w:r>
      <w:r w:rsidR="009C7093" w:rsidRPr="00206D14">
        <w:rPr>
          <w:rFonts w:cs="Arial"/>
          <w:szCs w:val="24"/>
        </w:rPr>
        <w:t>f</w:t>
      </w:r>
      <w:r w:rsidRPr="00206D14">
        <w:rPr>
          <w:rFonts w:cs="Arial"/>
          <w:szCs w:val="24"/>
        </w:rPr>
        <w:t xml:space="preserve">rom Kildalton College who were responsible for the design of the sensory garden. She welcomed the initiative saying “'this </w:t>
      </w:r>
      <w:r w:rsidR="009C7093" w:rsidRPr="00206D14">
        <w:rPr>
          <w:rFonts w:cs="Arial"/>
          <w:szCs w:val="24"/>
        </w:rPr>
        <w:t>was a</w:t>
      </w:r>
      <w:r w:rsidRPr="00206D14">
        <w:rPr>
          <w:rFonts w:cs="Arial"/>
          <w:szCs w:val="24"/>
        </w:rPr>
        <w:t xml:space="preserve"> fantastic </w:t>
      </w:r>
      <w:r w:rsidR="009C7093" w:rsidRPr="00206D14">
        <w:rPr>
          <w:rFonts w:cs="Arial"/>
          <w:szCs w:val="24"/>
        </w:rPr>
        <w:t xml:space="preserve">opportunity for students to learn from and engage with a </w:t>
      </w:r>
      <w:r w:rsidRPr="00206D14">
        <w:rPr>
          <w:rFonts w:cs="Arial"/>
          <w:szCs w:val="24"/>
        </w:rPr>
        <w:t xml:space="preserve">community </w:t>
      </w:r>
      <w:r w:rsidR="009C7093" w:rsidRPr="00206D14">
        <w:rPr>
          <w:rFonts w:cs="Arial"/>
          <w:szCs w:val="24"/>
        </w:rPr>
        <w:t>project which I would hope to see more of in future</w:t>
      </w:r>
      <w:r w:rsidRPr="00206D14">
        <w:rPr>
          <w:rFonts w:cs="Arial"/>
          <w:szCs w:val="24"/>
        </w:rPr>
        <w:t>.</w:t>
      </w:r>
      <w:r w:rsidR="009C7093" w:rsidRPr="00206D14">
        <w:rPr>
          <w:rFonts w:cs="Arial"/>
          <w:szCs w:val="24"/>
        </w:rPr>
        <w:t>”</w:t>
      </w:r>
    </w:p>
    <w:p w14:paraId="4B1C49FC" w14:textId="454E8C26" w:rsidR="00206AC0" w:rsidRPr="00AE10F6" w:rsidRDefault="00A06AA7" w:rsidP="00AE10F6">
      <w:pPr>
        <w:spacing w:line="360" w:lineRule="auto"/>
        <w:rPr>
          <w:b/>
          <w:bCs/>
        </w:rPr>
      </w:pPr>
      <w:r w:rsidRPr="00AE10F6">
        <w:rPr>
          <w:b/>
          <w:bCs/>
        </w:rPr>
        <w:t>ENDS</w:t>
      </w:r>
    </w:p>
    <w:p w14:paraId="55DFCE11" w14:textId="157218E7" w:rsidR="002E6AE7" w:rsidRPr="00E07A7B" w:rsidRDefault="00A06AA7" w:rsidP="002E6AE7">
      <w:pPr>
        <w:spacing w:line="360" w:lineRule="auto"/>
        <w:rPr>
          <w:b/>
          <w:bCs/>
        </w:rPr>
      </w:pPr>
      <w:r>
        <w:rPr>
          <w:b/>
          <w:bCs/>
        </w:rPr>
        <w:t>Notes</w:t>
      </w:r>
      <w:r w:rsidRPr="00A06AA7">
        <w:rPr>
          <w:b/>
          <w:bCs/>
        </w:rPr>
        <w:t xml:space="preserve"> for the Editor:</w:t>
      </w:r>
    </w:p>
    <w:p w14:paraId="6CB31E1A" w14:textId="2C4EDB75" w:rsidR="00A06AA7" w:rsidRPr="00A06AA7" w:rsidRDefault="00A06AA7" w:rsidP="002E6AE7">
      <w:pPr>
        <w:pStyle w:val="ListParagraph"/>
        <w:numPr>
          <w:ilvl w:val="0"/>
          <w:numId w:val="1"/>
        </w:numPr>
        <w:spacing w:after="0" w:line="360" w:lineRule="auto"/>
        <w:rPr>
          <w:rFonts w:cs="Arial"/>
          <w:szCs w:val="24"/>
          <w:u w:val="single"/>
        </w:rPr>
      </w:pPr>
      <w:proofErr w:type="spellStart"/>
      <w:r w:rsidRPr="00A06AA7">
        <w:rPr>
          <w:rFonts w:cs="Arial"/>
          <w:b/>
          <w:bCs/>
          <w:szCs w:val="24"/>
          <w:u w:val="single"/>
        </w:rPr>
        <w:t>Sláintecare</w:t>
      </w:r>
      <w:proofErr w:type="spellEnd"/>
      <w:r w:rsidRPr="00A06AA7">
        <w:rPr>
          <w:rFonts w:cs="Arial"/>
          <w:b/>
          <w:bCs/>
          <w:szCs w:val="24"/>
          <w:u w:val="single"/>
        </w:rPr>
        <w:t xml:space="preserve"> Healthy Communities</w:t>
      </w:r>
    </w:p>
    <w:p w14:paraId="54468B2C" w14:textId="39492328" w:rsidR="00A06AA7" w:rsidRDefault="00A06AA7" w:rsidP="002E6AE7">
      <w:pPr>
        <w:spacing w:after="0" w:line="360" w:lineRule="auto"/>
      </w:pPr>
      <w:r>
        <w:rPr>
          <w:rFonts w:cs="Arial"/>
          <w:szCs w:val="24"/>
        </w:rPr>
        <w:t xml:space="preserve">Launched nationally in October 2021, </w:t>
      </w:r>
      <w:r w:rsidR="00E07A7B">
        <w:rPr>
          <w:rFonts w:cs="Arial"/>
          <w:szCs w:val="24"/>
        </w:rPr>
        <w:t xml:space="preserve">the </w:t>
      </w:r>
      <w:proofErr w:type="spellStart"/>
      <w:r w:rsidRPr="00203AAA">
        <w:rPr>
          <w:rFonts w:cs="Arial"/>
          <w:szCs w:val="24"/>
        </w:rPr>
        <w:t>Sláintecare</w:t>
      </w:r>
      <w:proofErr w:type="spellEnd"/>
      <w:r w:rsidRPr="00203AAA">
        <w:rPr>
          <w:rFonts w:cs="Arial"/>
          <w:szCs w:val="24"/>
        </w:rPr>
        <w:t xml:space="preserve"> Healthy Communities</w:t>
      </w:r>
      <w:r w:rsidR="00E07A7B" w:rsidRPr="00203AAA">
        <w:rPr>
          <w:rFonts w:cs="Arial"/>
          <w:szCs w:val="24"/>
        </w:rPr>
        <w:t xml:space="preserve"> €13M</w:t>
      </w:r>
      <w:r>
        <w:rPr>
          <w:rFonts w:cs="Arial"/>
          <w:szCs w:val="24"/>
        </w:rPr>
        <w:t xml:space="preserve"> </w:t>
      </w:r>
      <w:r w:rsidR="00E07A7B">
        <w:rPr>
          <w:rFonts w:cs="Arial"/>
          <w:szCs w:val="24"/>
        </w:rPr>
        <w:t xml:space="preserve">fund </w:t>
      </w:r>
      <w:r>
        <w:rPr>
          <w:rFonts w:cs="Arial"/>
          <w:szCs w:val="24"/>
        </w:rPr>
        <w:t>is a cross-government initiative to deliver increased health and wellbeing services to 19 community areas across Ireland. While funded</w:t>
      </w:r>
      <w:r w:rsidR="00E07A7B">
        <w:rPr>
          <w:rFonts w:cs="Arial"/>
          <w:szCs w:val="24"/>
        </w:rPr>
        <w:t xml:space="preserve"> nationally</w:t>
      </w:r>
      <w:r>
        <w:rPr>
          <w:rFonts w:cs="Arial"/>
          <w:szCs w:val="24"/>
        </w:rPr>
        <w:t xml:space="preserve"> by the Department of Health and managed locally by Wexford County Council and the HSE, there are many other community partners actively involved, drawn from state and voluntary agencies, as well as local community groups, family resource centres, sports organisations, schools, </w:t>
      </w:r>
      <w:proofErr w:type="gramStart"/>
      <w:r>
        <w:rPr>
          <w:rFonts w:cs="Arial"/>
          <w:szCs w:val="24"/>
        </w:rPr>
        <w:t>Arts</w:t>
      </w:r>
      <w:proofErr w:type="gramEnd"/>
      <w:r>
        <w:rPr>
          <w:rFonts w:cs="Arial"/>
          <w:szCs w:val="24"/>
        </w:rPr>
        <w:t xml:space="preserve"> and cultural bodies.</w:t>
      </w:r>
    </w:p>
    <w:p w14:paraId="3155E9EE" w14:textId="77777777" w:rsidR="00A06AA7" w:rsidRDefault="00A06AA7" w:rsidP="002E6AE7">
      <w:pPr>
        <w:spacing w:after="0" w:line="360" w:lineRule="auto"/>
      </w:pPr>
    </w:p>
    <w:p w14:paraId="47FC2C39" w14:textId="77777777" w:rsidR="00A06AA7" w:rsidRDefault="00A06AA7" w:rsidP="002E6AE7">
      <w:pPr>
        <w:spacing w:after="0" w:line="360" w:lineRule="auto"/>
      </w:pPr>
      <w:r>
        <w:rPr>
          <w:rFonts w:cs="Arial"/>
          <w:szCs w:val="24"/>
        </w:rPr>
        <w:t xml:space="preserve">The </w:t>
      </w:r>
      <w:proofErr w:type="spellStart"/>
      <w:r w:rsidRPr="00203AAA">
        <w:rPr>
          <w:rFonts w:cs="Arial"/>
          <w:szCs w:val="24"/>
        </w:rPr>
        <w:t>Sláintecare</w:t>
      </w:r>
      <w:proofErr w:type="spellEnd"/>
      <w:r w:rsidRPr="00203AAA">
        <w:rPr>
          <w:rFonts w:cs="Arial"/>
          <w:szCs w:val="24"/>
        </w:rPr>
        <w:t xml:space="preserve"> Healthy Communities Programme</w:t>
      </w:r>
      <w:r>
        <w:rPr>
          <w:rFonts w:cs="Arial"/>
          <w:szCs w:val="24"/>
        </w:rPr>
        <w:t xml:space="preserve"> seeks to support members of these communities to address their wellbeing through individual and groups </w:t>
      </w:r>
      <w:r>
        <w:rPr>
          <w:rFonts w:cs="Arial"/>
          <w:szCs w:val="24"/>
        </w:rPr>
        <w:lastRenderedPageBreak/>
        <w:t>supports, as well as engaging with the community to enhance the environment and other social factors. This can be done through community-wide involvement in health and wellbeing promotion - from individuals making positive lifestyle choices and projects run by community and local groups, to local and national policies integrating a health and wellbeing approach at all levels.</w:t>
      </w:r>
    </w:p>
    <w:p w14:paraId="30395B9A" w14:textId="77777777" w:rsidR="00A06AA7" w:rsidRDefault="00A06AA7" w:rsidP="002E6AE7">
      <w:pPr>
        <w:spacing w:after="0" w:line="360" w:lineRule="auto"/>
        <w:rPr>
          <w:rFonts w:cs="Arial"/>
          <w:szCs w:val="24"/>
        </w:rPr>
      </w:pPr>
    </w:p>
    <w:p w14:paraId="25C9DCC7" w14:textId="57282DF8" w:rsidR="006C29EE" w:rsidRDefault="00A06AA7" w:rsidP="002E6AE7">
      <w:pPr>
        <w:spacing w:after="0" w:line="360" w:lineRule="auto"/>
        <w:rPr>
          <w:rFonts w:cs="Arial"/>
          <w:szCs w:val="24"/>
        </w:rPr>
      </w:pPr>
      <w:r>
        <w:rPr>
          <w:rFonts w:cs="Arial"/>
          <w:szCs w:val="24"/>
        </w:rPr>
        <w:t xml:space="preserve">The Sensory Garden at the </w:t>
      </w:r>
      <w:r w:rsidRPr="00203AAA">
        <w:rPr>
          <w:rFonts w:cs="Arial"/>
          <w:szCs w:val="24"/>
        </w:rPr>
        <w:t>Enniscorthy Community Allotments</w:t>
      </w:r>
      <w:r>
        <w:rPr>
          <w:rFonts w:cs="Arial"/>
          <w:szCs w:val="24"/>
        </w:rPr>
        <w:t xml:space="preserve"> is a great example of one such initiative and was developed in consultation with members of the community allotment.</w:t>
      </w:r>
    </w:p>
    <w:p w14:paraId="22AE686F" w14:textId="561FB58A" w:rsidR="006C29EE" w:rsidRDefault="00206D14" w:rsidP="002E6AE7">
      <w:pPr>
        <w:spacing w:after="0" w:line="360" w:lineRule="auto"/>
        <w:rPr>
          <w:rFonts w:cs="Arial"/>
          <w:szCs w:val="24"/>
        </w:rPr>
      </w:pPr>
      <w:hyperlink r:id="rId6" w:history="1">
        <w:r w:rsidR="006C29EE" w:rsidRPr="00F27958">
          <w:rPr>
            <w:rStyle w:val="Hyperlink"/>
            <w:rFonts w:cs="Arial"/>
            <w:szCs w:val="24"/>
          </w:rPr>
          <w:t>https://www.hse.ie/eng/about/who/healthwellbeing/slaintecare-healthy-communities/</w:t>
        </w:r>
      </w:hyperlink>
    </w:p>
    <w:p w14:paraId="1DE395B2" w14:textId="340EFCB7" w:rsidR="006C29EE" w:rsidRDefault="00206D14" w:rsidP="002E6AE7">
      <w:pPr>
        <w:spacing w:after="0" w:line="360" w:lineRule="auto"/>
        <w:rPr>
          <w:rFonts w:cs="Arial"/>
          <w:szCs w:val="24"/>
        </w:rPr>
      </w:pPr>
      <w:hyperlink r:id="rId7" w:history="1">
        <w:r w:rsidR="006C29EE" w:rsidRPr="00F27958">
          <w:rPr>
            <w:rStyle w:val="Hyperlink"/>
            <w:rFonts w:cs="Arial"/>
            <w:szCs w:val="24"/>
          </w:rPr>
          <w:t>https://www.wexfordcoco.ie/community/healthy-wexford</w:t>
        </w:r>
      </w:hyperlink>
    </w:p>
    <w:p w14:paraId="684F5DF6" w14:textId="77777777" w:rsidR="00A06AA7" w:rsidRDefault="00A06AA7" w:rsidP="002E6AE7">
      <w:pPr>
        <w:spacing w:after="0" w:line="360" w:lineRule="auto"/>
      </w:pPr>
      <w:r>
        <w:rPr>
          <w:rFonts w:cs="Arial"/>
          <w:b/>
          <w:bCs/>
          <w:noProof/>
          <w:szCs w:val="24"/>
        </w:rPr>
        <mc:AlternateContent>
          <mc:Choice Requires="wps">
            <w:drawing>
              <wp:anchor distT="0" distB="0" distL="114300" distR="114300" simplePos="0" relativeHeight="251659264" behindDoc="0" locked="0" layoutInCell="1" allowOverlap="1" wp14:anchorId="0D6F69B2" wp14:editId="063696FA">
                <wp:simplePos x="0" y="0"/>
                <wp:positionH relativeFrom="column">
                  <wp:posOffset>1074420</wp:posOffset>
                </wp:positionH>
                <wp:positionV relativeFrom="paragraph">
                  <wp:posOffset>220983</wp:posOffset>
                </wp:positionV>
                <wp:extent cx="3025136" cy="7617"/>
                <wp:effectExtent l="0" t="0" r="22864" b="30483"/>
                <wp:wrapNone/>
                <wp:docPr id="1714677525" name="Straight Connector 1"/>
                <wp:cNvGraphicFramePr/>
                <a:graphic xmlns:a="http://schemas.openxmlformats.org/drawingml/2006/main">
                  <a:graphicData uri="http://schemas.microsoft.com/office/word/2010/wordprocessingShape">
                    <wps:wsp>
                      <wps:cNvCnPr/>
                      <wps:spPr>
                        <a:xfrm>
                          <a:off x="0" y="0"/>
                          <a:ext cx="3025136" cy="7617"/>
                        </a:xfrm>
                        <a:prstGeom prst="straightConnector1">
                          <a:avLst/>
                        </a:prstGeom>
                        <a:noFill/>
                        <a:ln w="6345" cap="flat">
                          <a:solidFill>
                            <a:srgbClr val="000000"/>
                          </a:solidFill>
                          <a:prstDash val="solid"/>
                          <a:miter/>
                        </a:ln>
                      </wps:spPr>
                      <wps:bodyPr/>
                    </wps:wsp>
                  </a:graphicData>
                </a:graphic>
              </wp:anchor>
            </w:drawing>
          </mc:Choice>
          <mc:Fallback>
            <w:pict>
              <v:shapetype w14:anchorId="72F12844" id="_x0000_t32" coordsize="21600,21600" o:spt="32" o:oned="t" path="m,l21600,21600e" filled="f">
                <v:path arrowok="t" fillok="f" o:connecttype="none"/>
                <o:lock v:ext="edit" shapetype="t"/>
              </v:shapetype>
              <v:shape id="Straight Connector 1" o:spid="_x0000_s1026" type="#_x0000_t32" style="position:absolute;margin-left:84.6pt;margin-top:17.4pt;width:238.2pt;height:.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" strokeweight=".17625mm">
                <v:stroke joinstyle="miter"/>
              </v:shape>
            </w:pict>
          </mc:Fallback>
        </mc:AlternateContent>
      </w:r>
    </w:p>
    <w:p w14:paraId="47D4A166" w14:textId="77777777" w:rsidR="00A06AA7" w:rsidRDefault="00A06AA7" w:rsidP="002E6AE7">
      <w:pPr>
        <w:spacing w:after="0" w:line="360" w:lineRule="auto"/>
        <w:rPr>
          <w:rFonts w:cs="Arial"/>
          <w:b/>
          <w:bCs/>
          <w:szCs w:val="24"/>
        </w:rPr>
      </w:pPr>
    </w:p>
    <w:p w14:paraId="53DBA40D" w14:textId="2B00C23B" w:rsidR="00A06AA7" w:rsidRPr="00A06AA7" w:rsidRDefault="00A06AA7" w:rsidP="002E6AE7">
      <w:pPr>
        <w:pStyle w:val="ListParagraph"/>
        <w:numPr>
          <w:ilvl w:val="0"/>
          <w:numId w:val="1"/>
        </w:numPr>
        <w:spacing w:after="0" w:line="360" w:lineRule="auto"/>
        <w:rPr>
          <w:rFonts w:cs="Arial"/>
          <w:b/>
          <w:bCs/>
          <w:szCs w:val="24"/>
          <w:u w:val="single"/>
        </w:rPr>
      </w:pPr>
      <w:r w:rsidRPr="00A06AA7">
        <w:rPr>
          <w:rFonts w:cs="Arial"/>
          <w:b/>
          <w:bCs/>
          <w:szCs w:val="24"/>
          <w:u w:val="single"/>
        </w:rPr>
        <w:t xml:space="preserve">The </w:t>
      </w:r>
      <w:r w:rsidR="00E07A7B">
        <w:rPr>
          <w:rFonts w:cs="Arial"/>
          <w:b/>
          <w:bCs/>
          <w:szCs w:val="24"/>
          <w:u w:val="single"/>
        </w:rPr>
        <w:t>Community Recognition Fund</w:t>
      </w:r>
    </w:p>
    <w:p w14:paraId="4340A9A2" w14:textId="4CFE2A96" w:rsidR="00A06AA7" w:rsidRDefault="00A06AA7" w:rsidP="002E6AE7">
      <w:pPr>
        <w:spacing w:after="0" w:line="360" w:lineRule="auto"/>
      </w:pPr>
      <w:r>
        <w:rPr>
          <w:rFonts w:cs="Arial"/>
          <w:szCs w:val="24"/>
        </w:rPr>
        <w:t xml:space="preserve">The </w:t>
      </w:r>
      <w:r w:rsidRPr="00203AAA">
        <w:rPr>
          <w:rFonts w:cs="Arial"/>
          <w:szCs w:val="24"/>
        </w:rPr>
        <w:t>Geodesic Dome Training Centre was supported by The Community Recognition Fund 2023, th</w:t>
      </w:r>
      <w:r>
        <w:rPr>
          <w:rFonts w:cs="Arial"/>
          <w:szCs w:val="24"/>
        </w:rPr>
        <w:t>rough the Department of Rural and Community Development.</w:t>
      </w:r>
    </w:p>
    <w:p w14:paraId="22B8950E" w14:textId="77777777" w:rsidR="00A06AA7" w:rsidRPr="00206AC0" w:rsidRDefault="00A06AA7" w:rsidP="002E6AE7">
      <w:pPr>
        <w:spacing w:after="0" w:line="360" w:lineRule="auto"/>
        <w:rPr>
          <w:rFonts w:cs="Arial"/>
          <w:sz w:val="16"/>
          <w:szCs w:val="16"/>
        </w:rPr>
      </w:pPr>
    </w:p>
    <w:p w14:paraId="1E3AEE77" w14:textId="7731A05D" w:rsidR="00A06AA7" w:rsidRDefault="00A06AA7" w:rsidP="002E6AE7">
      <w:pPr>
        <w:pStyle w:val="NormalWeb"/>
        <w:shd w:val="clear" w:color="auto" w:fill="FFFFFF"/>
        <w:spacing w:before="0" w:after="0" w:line="360" w:lineRule="auto"/>
      </w:pPr>
      <w:r>
        <w:rPr>
          <w:rFonts w:ascii="Arial" w:hAnsi="Arial" w:cs="Arial"/>
        </w:rPr>
        <w:t xml:space="preserve">The fund aims to support the development of new infrastructure and facilities, in recognition of the local contribution being made by communities, across the country, in welcoming and hosting new arrivals from Ukraine and other countries, </w:t>
      </w:r>
      <w:r>
        <w:rPr>
          <w:rFonts w:ascii="Arial" w:hAnsi="Arial" w:cs="Arial"/>
          <w:color w:val="000000"/>
        </w:rPr>
        <w:t>in a spirit of inclusion and integration</w:t>
      </w:r>
      <w:r>
        <w:rPr>
          <w:rFonts w:ascii="Arial" w:hAnsi="Arial" w:cs="Arial"/>
        </w:rPr>
        <w:t xml:space="preserve">. The funding has been specifically targeted at projects like </w:t>
      </w:r>
      <w:r w:rsidRPr="00203AAA">
        <w:rPr>
          <w:rFonts w:ascii="Arial" w:hAnsi="Arial" w:cs="Arial"/>
        </w:rPr>
        <w:t>The Enniscorthy Community Allotments</w:t>
      </w:r>
      <w:r>
        <w:rPr>
          <w:rFonts w:ascii="Arial" w:hAnsi="Arial" w:cs="Arial"/>
          <w:color w:val="000000"/>
        </w:rPr>
        <w:t xml:space="preserve"> that will be used by all members of the community.</w:t>
      </w:r>
    </w:p>
    <w:p w14:paraId="55DAFD6E" w14:textId="77777777" w:rsidR="00A06AA7" w:rsidRPr="00206AC0" w:rsidRDefault="00A06AA7" w:rsidP="002E6AE7">
      <w:pPr>
        <w:pStyle w:val="NormalWeb"/>
        <w:shd w:val="clear" w:color="auto" w:fill="FFFFFF"/>
        <w:spacing w:before="0" w:after="0" w:line="360" w:lineRule="auto"/>
        <w:rPr>
          <w:rFonts w:ascii="Arial" w:hAnsi="Arial" w:cs="Arial"/>
          <w:color w:val="000000"/>
          <w:sz w:val="16"/>
          <w:szCs w:val="16"/>
        </w:rPr>
      </w:pPr>
    </w:p>
    <w:p w14:paraId="4D3959A0" w14:textId="268AECC3" w:rsidR="00A06AA7" w:rsidRDefault="00A06AA7" w:rsidP="002E6AE7">
      <w:pPr>
        <w:pStyle w:val="NormalWeb"/>
        <w:shd w:val="clear" w:color="auto" w:fill="FFFFFF"/>
        <w:spacing w:before="0" w:after="0" w:line="360" w:lineRule="auto"/>
      </w:pPr>
      <w:r w:rsidRPr="00203AAA">
        <w:rPr>
          <w:rFonts w:ascii="Arial" w:hAnsi="Arial" w:cs="Arial"/>
          <w:color w:val="000000"/>
        </w:rPr>
        <w:t>€50 million was made available nationally under the Fund, with approximately €1.5M allocated to 27no.</w:t>
      </w:r>
      <w:r>
        <w:rPr>
          <w:rFonts w:ascii="Arial" w:hAnsi="Arial" w:cs="Arial"/>
          <w:color w:val="000000"/>
        </w:rPr>
        <w:t xml:space="preserve"> projects across County Wexford; with </w:t>
      </w:r>
      <w:r w:rsidRPr="00203AAA">
        <w:rPr>
          <w:rFonts w:ascii="Arial" w:hAnsi="Arial" w:cs="Arial"/>
          <w:color w:val="000000"/>
        </w:rPr>
        <w:t>5no.</w:t>
      </w:r>
      <w:r>
        <w:rPr>
          <w:rFonts w:ascii="Arial" w:hAnsi="Arial" w:cs="Arial"/>
          <w:color w:val="000000"/>
        </w:rPr>
        <w:t xml:space="preserve"> community projects being supported in the Enniscorthy Municipal District alone.</w:t>
      </w:r>
    </w:p>
    <w:p w14:paraId="2C3021D9" w14:textId="77777777" w:rsidR="00A06AA7" w:rsidRDefault="00A06AA7" w:rsidP="002E6AE7">
      <w:pPr>
        <w:pStyle w:val="NormalWeb"/>
        <w:shd w:val="clear" w:color="auto" w:fill="FFFFFF"/>
        <w:spacing w:before="0" w:after="0" w:line="360" w:lineRule="auto"/>
        <w:rPr>
          <w:rFonts w:ascii="Arial" w:hAnsi="Arial" w:cs="Arial"/>
          <w:color w:val="000000"/>
        </w:rPr>
      </w:pPr>
    </w:p>
    <w:p w14:paraId="2D0E3339" w14:textId="77777777" w:rsidR="00AE10F6" w:rsidRDefault="00AE10F6" w:rsidP="008547D2">
      <w:pPr>
        <w:jc w:val="center"/>
        <w:rPr>
          <w:u w:val="single"/>
        </w:rPr>
      </w:pPr>
    </w:p>
    <w:p w14:paraId="076C8CF5" w14:textId="77777777" w:rsidR="00AE10F6" w:rsidRDefault="00AE10F6" w:rsidP="008547D2">
      <w:pPr>
        <w:jc w:val="center"/>
        <w:rPr>
          <w:u w:val="single"/>
        </w:rPr>
      </w:pPr>
    </w:p>
    <w:p w14:paraId="3E5EC31B" w14:textId="77777777" w:rsidR="00AE10F6" w:rsidRDefault="00AE10F6" w:rsidP="008547D2">
      <w:pPr>
        <w:jc w:val="center"/>
        <w:rPr>
          <w:u w:val="single"/>
        </w:rPr>
      </w:pPr>
    </w:p>
    <w:p w14:paraId="28154C49" w14:textId="6A684CFF" w:rsidR="00C32186" w:rsidRPr="008547D2" w:rsidRDefault="008547D2" w:rsidP="00AE10F6">
      <w:pPr>
        <w:rPr>
          <w:u w:val="single"/>
        </w:rPr>
      </w:pPr>
      <w:r w:rsidRPr="008547D2">
        <w:rPr>
          <w:u w:val="single"/>
        </w:rPr>
        <w:t>Supported By</w:t>
      </w:r>
      <w:r>
        <w:rPr>
          <w:u w:val="single"/>
        </w:rPr>
        <w:t>:</w:t>
      </w:r>
    </w:p>
    <w:p w14:paraId="61A86728" w14:textId="77777777" w:rsidR="00C069ED" w:rsidRDefault="00C32186" w:rsidP="00C32186">
      <w:pPr>
        <w:jc w:val="center"/>
      </w:pPr>
      <w:r>
        <w:rPr>
          <w:noProof/>
        </w:rPr>
        <w:lastRenderedPageBreak/>
        <w:drawing>
          <wp:inline distT="0" distB="0" distL="0" distR="0" wp14:anchorId="136F2820" wp14:editId="495A8738">
            <wp:extent cx="2324100" cy="841321"/>
            <wp:effectExtent l="0" t="0" r="0" b="0"/>
            <wp:docPr id="13951921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19210" name="Picture 1" descr="A black background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5390" cy="859888"/>
                    </a:xfrm>
                    <a:prstGeom prst="rect">
                      <a:avLst/>
                    </a:prstGeom>
                  </pic:spPr>
                </pic:pic>
              </a:graphicData>
            </a:graphic>
          </wp:inline>
        </w:drawing>
      </w:r>
      <w:r>
        <w:rPr>
          <w:noProof/>
        </w:rPr>
        <w:drawing>
          <wp:inline distT="0" distB="0" distL="0" distR="0" wp14:anchorId="6893EE32" wp14:editId="5B96F5A4">
            <wp:extent cx="2687152" cy="783590"/>
            <wp:effectExtent l="0" t="0" r="0" b="0"/>
            <wp:docPr id="1378204952" name="Picture 2" descr="A black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204952" name="Picture 2" descr="A black and blu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83278" cy="811621"/>
                    </a:xfrm>
                    <a:prstGeom prst="rect">
                      <a:avLst/>
                    </a:prstGeom>
                  </pic:spPr>
                </pic:pic>
              </a:graphicData>
            </a:graphic>
          </wp:inline>
        </w:drawing>
      </w:r>
    </w:p>
    <w:p w14:paraId="5BFC28AF" w14:textId="31C65EAE" w:rsidR="00C069ED" w:rsidRDefault="008547D2" w:rsidP="008547D2">
      <w:pPr>
        <w:jc w:val="center"/>
      </w:pPr>
      <w:r>
        <w:rPr>
          <w:noProof/>
        </w:rPr>
        <w:drawing>
          <wp:inline distT="0" distB="0" distL="0" distR="0" wp14:anchorId="69C76492" wp14:editId="546FAEEF">
            <wp:extent cx="733425" cy="733425"/>
            <wp:effectExtent l="0" t="0" r="9525" b="9525"/>
            <wp:docPr id="488723151" name="Picture 9" descr="A green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723151" name="Picture 9" descr="A green circle with white 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inline>
        </w:drawing>
      </w:r>
      <w:r>
        <w:t xml:space="preserve">           </w:t>
      </w:r>
      <w:r>
        <w:rPr>
          <w:noProof/>
        </w:rPr>
        <w:drawing>
          <wp:inline distT="0" distB="0" distL="0" distR="0" wp14:anchorId="15CD0AAB" wp14:editId="603CDF39">
            <wp:extent cx="2217420" cy="747307"/>
            <wp:effectExtent l="0" t="0" r="0" b="0"/>
            <wp:docPr id="666047330"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47330" name="Picture 11" descr="A close-up of a 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228573" cy="751066"/>
                    </a:xfrm>
                    <a:prstGeom prst="rect">
                      <a:avLst/>
                    </a:prstGeom>
                  </pic:spPr>
                </pic:pic>
              </a:graphicData>
            </a:graphic>
          </wp:inline>
        </w:drawing>
      </w:r>
      <w:r>
        <w:rPr>
          <w:noProof/>
        </w:rPr>
        <w:drawing>
          <wp:inline distT="0" distB="0" distL="0" distR="0" wp14:anchorId="1D078CAC" wp14:editId="14EE5B18">
            <wp:extent cx="2606040" cy="790126"/>
            <wp:effectExtent l="0" t="0" r="3810" b="0"/>
            <wp:docPr id="970161139" name="Picture 4"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161139" name="Picture 4" descr="A white background with black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674594" cy="810911"/>
                    </a:xfrm>
                    <a:prstGeom prst="rect">
                      <a:avLst/>
                    </a:prstGeom>
                  </pic:spPr>
                </pic:pic>
              </a:graphicData>
            </a:graphic>
          </wp:inline>
        </w:drawing>
      </w:r>
      <w:r>
        <w:rPr>
          <w:noProof/>
        </w:rPr>
        <w:drawing>
          <wp:inline distT="0" distB="0" distL="0" distR="0" wp14:anchorId="4F6DF904" wp14:editId="0BAC61A9">
            <wp:extent cx="2857500" cy="800100"/>
            <wp:effectExtent l="0" t="0" r="0" b="0"/>
            <wp:docPr id="1075253384" name="Picture 10" descr="A logo with a blue circle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5253384" name="Picture 10" descr="A logo with a blue circle and black text&#10;&#10;Description automatically generated"/>
                    <pic:cNvPicPr/>
                  </pic:nvPicPr>
                  <pic:blipFill rotWithShape="1">
                    <a:blip r:embed="rId13">
                      <a:extLst>
                        <a:ext uri="{28A0092B-C50C-407E-A947-70E740481C1C}">
                          <a14:useLocalDpi xmlns:a14="http://schemas.microsoft.com/office/drawing/2010/main" val="0"/>
                        </a:ext>
                      </a:extLst>
                    </a:blip>
                    <a:srcRect t="29524" b="20476"/>
                    <a:stretch/>
                  </pic:blipFill>
                  <pic:spPr bwMode="auto">
                    <a:xfrm>
                      <a:off x="0" y="0"/>
                      <a:ext cx="2857500" cy="800100"/>
                    </a:xfrm>
                    <a:prstGeom prst="rect">
                      <a:avLst/>
                    </a:prstGeom>
                    <a:ln>
                      <a:noFill/>
                    </a:ln>
                    <a:extLst>
                      <a:ext uri="{53640926-AAD7-44D8-BBD7-CCE9431645EC}">
                        <a14:shadowObscured xmlns:a14="http://schemas.microsoft.com/office/drawing/2010/main"/>
                      </a:ext>
                    </a:extLst>
                  </pic:spPr>
                </pic:pic>
              </a:graphicData>
            </a:graphic>
          </wp:inline>
        </w:drawing>
      </w:r>
    </w:p>
    <w:p w14:paraId="16C1317D" w14:textId="222B0EC9" w:rsidR="00C32186" w:rsidRDefault="00C32186" w:rsidP="00C32186">
      <w:pPr>
        <w:jc w:val="center"/>
      </w:pPr>
      <w:r>
        <w:rPr>
          <w:noProof/>
        </w:rPr>
        <w:drawing>
          <wp:inline distT="0" distB="0" distL="0" distR="0" wp14:anchorId="2D8DE7DB" wp14:editId="5DDC68EA">
            <wp:extent cx="2963333" cy="391160"/>
            <wp:effectExtent l="0" t="0" r="8890" b="8890"/>
            <wp:docPr id="984750987" name="Picture 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750987" name="Picture 7" descr="A close up of a sig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996480" cy="395535"/>
                    </a:xfrm>
                    <a:prstGeom prst="rect">
                      <a:avLst/>
                    </a:prstGeom>
                  </pic:spPr>
                </pic:pic>
              </a:graphicData>
            </a:graphic>
          </wp:inline>
        </w:drawing>
      </w:r>
    </w:p>
    <w:p w14:paraId="05CC9DF5" w14:textId="57073252" w:rsidR="00C32186" w:rsidRDefault="00C32186" w:rsidP="00C32186">
      <w:pPr>
        <w:jc w:val="center"/>
      </w:pPr>
      <w:r>
        <w:rPr>
          <w:noProof/>
        </w:rPr>
        <w:drawing>
          <wp:inline distT="0" distB="0" distL="0" distR="0" wp14:anchorId="0D3C4024" wp14:editId="37079035">
            <wp:extent cx="2103120" cy="1448418"/>
            <wp:effectExtent l="0" t="0" r="0" b="0"/>
            <wp:docPr id="660734603" name="Picture 5" descr="A logo with text and blue and green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0734603" name="Picture 5" descr="A logo with text and blue and green letters&#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12922" cy="1455169"/>
                    </a:xfrm>
                    <a:prstGeom prst="rect">
                      <a:avLst/>
                    </a:prstGeom>
                  </pic:spPr>
                </pic:pic>
              </a:graphicData>
            </a:graphic>
          </wp:inline>
        </w:drawing>
      </w:r>
      <w:r w:rsidR="00C069ED">
        <w:rPr>
          <w:noProof/>
        </w:rPr>
        <w:drawing>
          <wp:inline distT="0" distB="0" distL="0" distR="0" wp14:anchorId="6500A0B5" wp14:editId="32A9CC18">
            <wp:extent cx="1249680" cy="1249680"/>
            <wp:effectExtent l="0" t="0" r="7620" b="7620"/>
            <wp:docPr id="37771144" name="Picture 8" descr="A logo with a wheelbarrow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71144" name="Picture 8" descr="A logo with a wheelbarrow and text&#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49680" cy="1249680"/>
                    </a:xfrm>
                    <a:prstGeom prst="rect">
                      <a:avLst/>
                    </a:prstGeom>
                    <a:noFill/>
                    <a:ln>
                      <a:noFill/>
                    </a:ln>
                  </pic:spPr>
                </pic:pic>
              </a:graphicData>
            </a:graphic>
          </wp:inline>
        </w:drawing>
      </w:r>
    </w:p>
    <w:sectPr w:rsidR="00C32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455DA1"/>
    <w:multiLevelType w:val="hybridMultilevel"/>
    <w:tmpl w:val="206AF118"/>
    <w:lvl w:ilvl="0" w:tplc="9D847F3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2081832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86"/>
    <w:rsid w:val="00007F7C"/>
    <w:rsid w:val="0011026B"/>
    <w:rsid w:val="00162A48"/>
    <w:rsid w:val="001B75C9"/>
    <w:rsid w:val="001E2B0D"/>
    <w:rsid w:val="002022C1"/>
    <w:rsid w:val="00203AAA"/>
    <w:rsid w:val="00206AC0"/>
    <w:rsid w:val="00206D14"/>
    <w:rsid w:val="002E6AE7"/>
    <w:rsid w:val="002F5C3D"/>
    <w:rsid w:val="00371E67"/>
    <w:rsid w:val="00471A12"/>
    <w:rsid w:val="00510948"/>
    <w:rsid w:val="00515D58"/>
    <w:rsid w:val="006C29EE"/>
    <w:rsid w:val="006F2C74"/>
    <w:rsid w:val="0075005C"/>
    <w:rsid w:val="007805ED"/>
    <w:rsid w:val="007D330B"/>
    <w:rsid w:val="008547D2"/>
    <w:rsid w:val="00864433"/>
    <w:rsid w:val="00955E44"/>
    <w:rsid w:val="009C7093"/>
    <w:rsid w:val="00A06AA7"/>
    <w:rsid w:val="00AC0B04"/>
    <w:rsid w:val="00AE10F6"/>
    <w:rsid w:val="00B008FA"/>
    <w:rsid w:val="00B769F4"/>
    <w:rsid w:val="00C069ED"/>
    <w:rsid w:val="00C32186"/>
    <w:rsid w:val="00E07A7B"/>
    <w:rsid w:val="00F550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7CAEB"/>
  <w15:chartTrackingRefBased/>
  <w15:docId w15:val="{1085AD6A-1D09-4280-976D-65BE24A5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I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06AA7"/>
    <w:pPr>
      <w:autoSpaceDN w:val="0"/>
      <w:spacing w:before="100" w:after="100" w:line="240" w:lineRule="auto"/>
    </w:pPr>
    <w:rPr>
      <w:rFonts w:ascii="Times New Roman" w:eastAsia="Times New Roman" w:hAnsi="Times New Roman" w:cs="Times New Roman"/>
      <w:kern w:val="0"/>
      <w:szCs w:val="24"/>
      <w:lang w:eastAsia="en-IE"/>
      <w14:ligatures w14:val="none"/>
    </w:rPr>
  </w:style>
  <w:style w:type="paragraph" w:styleId="ListParagraph">
    <w:name w:val="List Paragraph"/>
    <w:basedOn w:val="Normal"/>
    <w:uiPriority w:val="34"/>
    <w:qFormat/>
    <w:rsid w:val="00A06AA7"/>
    <w:pPr>
      <w:ind w:left="720"/>
      <w:contextualSpacing/>
    </w:pPr>
  </w:style>
  <w:style w:type="paragraph" w:styleId="NoSpacing">
    <w:name w:val="No Spacing"/>
    <w:rsid w:val="006C29EE"/>
    <w:pPr>
      <w:autoSpaceDN w:val="0"/>
      <w:spacing w:after="0" w:line="240" w:lineRule="auto"/>
    </w:pPr>
    <w:rPr>
      <w:rFonts w:ascii="Calibri" w:eastAsia="Calibri" w:hAnsi="Calibri" w:cs="Times New Roman"/>
      <w:kern w:val="0"/>
      <w:sz w:val="22"/>
      <w14:ligatures w14:val="none"/>
    </w:rPr>
  </w:style>
  <w:style w:type="character" w:styleId="Hyperlink">
    <w:name w:val="Hyperlink"/>
    <w:basedOn w:val="DefaultParagraphFont"/>
    <w:uiPriority w:val="99"/>
    <w:unhideWhenUsed/>
    <w:rsid w:val="006C29EE"/>
    <w:rPr>
      <w:color w:val="0000FF" w:themeColor="hyperlink"/>
      <w:u w:val="single"/>
    </w:rPr>
  </w:style>
  <w:style w:type="character" w:styleId="UnresolvedMention">
    <w:name w:val="Unresolved Mention"/>
    <w:basedOn w:val="DefaultParagraphFont"/>
    <w:uiPriority w:val="99"/>
    <w:semiHidden/>
    <w:unhideWhenUsed/>
    <w:rsid w:val="006C29EE"/>
    <w:rPr>
      <w:color w:val="605E5C"/>
      <w:shd w:val="clear" w:color="auto" w:fill="E1DFDD"/>
    </w:rPr>
  </w:style>
  <w:style w:type="character" w:styleId="FollowedHyperlink">
    <w:name w:val="FollowedHyperlink"/>
    <w:basedOn w:val="DefaultParagraphFont"/>
    <w:uiPriority w:val="99"/>
    <w:semiHidden/>
    <w:unhideWhenUsed/>
    <w:rsid w:val="00E07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4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xfordcoco.ie/community/healthy-wexford" TargetMode="External"/><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www.hse.ie/eng/about/who/healthwellbeing/slaintecare-healthy-communities/"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Eoghan Greene</dc:creator>
  <cp:keywords/>
  <dc:description/>
  <cp:lastModifiedBy>Helen Frayne</cp:lastModifiedBy>
  <cp:revision>7</cp:revision>
  <dcterms:created xsi:type="dcterms:W3CDTF">2023-10-27T14:06:00Z</dcterms:created>
  <dcterms:modified xsi:type="dcterms:W3CDTF">2023-10-30T13:15:00Z</dcterms:modified>
</cp:coreProperties>
</file>