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E6B3" w14:textId="6C0915A4" w:rsidR="004609EE" w:rsidRDefault="004E1C37" w:rsidP="004E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111698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902C04" wp14:editId="28340AA5">
            <wp:extent cx="1851660" cy="845506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251" cy="97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4B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CB15A3" wp14:editId="6F894FBA">
            <wp:extent cx="2362200" cy="705127"/>
            <wp:effectExtent l="0" t="0" r="0" b="0"/>
            <wp:docPr id="3" name="Picture 2" descr="Dept. Tourism, Culture, Arts, Gaeltacht, Sport, Media_Standard_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. Tourism, Culture, Arts, Gaeltacht, Sport, Media_Standard_Standar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413" cy="70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8207E" w14:textId="77777777" w:rsidR="004609EE" w:rsidRDefault="004609EE" w:rsidP="004E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E4355D8" w14:textId="77777777" w:rsidR="004609EE" w:rsidRDefault="004609EE" w:rsidP="00E8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90246" w14:textId="1F8D6C19" w:rsidR="007467AA" w:rsidRPr="007467AA" w:rsidRDefault="00E01D75" w:rsidP="00340A84">
      <w:pPr>
        <w:pStyle w:val="Default"/>
        <w:jc w:val="center"/>
        <w:rPr>
          <w:sz w:val="32"/>
          <w:szCs w:val="32"/>
        </w:rPr>
      </w:pPr>
      <w:bookmarkStart w:id="1" w:name="_Hlk99111539"/>
      <w:r w:rsidRPr="007467AA">
        <w:rPr>
          <w:b/>
          <w:bCs/>
          <w:sz w:val="32"/>
          <w:szCs w:val="32"/>
        </w:rPr>
        <w:t>W</w:t>
      </w:r>
      <w:r w:rsidR="004E1C37" w:rsidRPr="007467AA">
        <w:rPr>
          <w:b/>
          <w:bCs/>
          <w:sz w:val="32"/>
          <w:szCs w:val="32"/>
        </w:rPr>
        <w:t>ex</w:t>
      </w:r>
      <w:r w:rsidRPr="007467AA">
        <w:rPr>
          <w:b/>
          <w:bCs/>
          <w:sz w:val="32"/>
          <w:szCs w:val="32"/>
        </w:rPr>
        <w:t xml:space="preserve">ford County Council Decade of </w:t>
      </w:r>
      <w:r w:rsidR="00340A84">
        <w:rPr>
          <w:b/>
          <w:bCs/>
          <w:sz w:val="32"/>
          <w:szCs w:val="32"/>
        </w:rPr>
        <w:t>Centenaries</w:t>
      </w:r>
    </w:p>
    <w:p w14:paraId="5E5A432C" w14:textId="146DFF12" w:rsidR="007467AA" w:rsidRPr="007467AA" w:rsidRDefault="007467AA" w:rsidP="007467AA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467AA">
        <w:rPr>
          <w:rFonts w:ascii="Arial" w:hAnsi="Arial" w:cs="Arial"/>
          <w:color w:val="000000"/>
          <w:sz w:val="32"/>
          <w:szCs w:val="32"/>
        </w:rPr>
        <w:t>‘</w:t>
      </w:r>
      <w:r w:rsidRPr="007467AA">
        <w:rPr>
          <w:rFonts w:ascii="Arial" w:hAnsi="Arial" w:cs="Arial"/>
          <w:b/>
          <w:bCs/>
          <w:color w:val="000000"/>
          <w:sz w:val="32"/>
          <w:szCs w:val="32"/>
        </w:rPr>
        <w:t xml:space="preserve">Local Legacies 1922/2022’ </w:t>
      </w:r>
    </w:p>
    <w:p w14:paraId="684111AA" w14:textId="3C1A7729" w:rsidR="00E01D75" w:rsidRPr="007467AA" w:rsidRDefault="001435E3" w:rsidP="007467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467AA">
        <w:rPr>
          <w:rFonts w:ascii="Arial" w:hAnsi="Arial" w:cs="Arial"/>
          <w:b/>
          <w:bCs/>
          <w:sz w:val="32"/>
          <w:szCs w:val="32"/>
        </w:rPr>
        <w:t xml:space="preserve">Community </w:t>
      </w:r>
      <w:r w:rsidR="009D2D03" w:rsidRPr="007467AA">
        <w:rPr>
          <w:rFonts w:ascii="Arial" w:hAnsi="Arial" w:cs="Arial"/>
          <w:b/>
          <w:bCs/>
          <w:sz w:val="32"/>
          <w:szCs w:val="32"/>
        </w:rPr>
        <w:t>Projects</w:t>
      </w:r>
      <w:r w:rsidRPr="007467AA">
        <w:rPr>
          <w:rFonts w:ascii="Arial" w:hAnsi="Arial" w:cs="Arial"/>
          <w:b/>
          <w:bCs/>
          <w:sz w:val="32"/>
          <w:szCs w:val="32"/>
        </w:rPr>
        <w:t xml:space="preserve"> Funding</w:t>
      </w:r>
      <w:r w:rsidR="00DE546B" w:rsidRPr="007467AA">
        <w:rPr>
          <w:rFonts w:ascii="Arial" w:hAnsi="Arial" w:cs="Arial"/>
          <w:b/>
          <w:bCs/>
          <w:sz w:val="32"/>
          <w:szCs w:val="32"/>
        </w:rPr>
        <w:t xml:space="preserve"> 202</w:t>
      </w:r>
      <w:r w:rsidR="004E1C37" w:rsidRPr="007467AA">
        <w:rPr>
          <w:rFonts w:ascii="Arial" w:hAnsi="Arial" w:cs="Arial"/>
          <w:b/>
          <w:bCs/>
          <w:sz w:val="32"/>
          <w:szCs w:val="32"/>
        </w:rPr>
        <w:t>2</w:t>
      </w:r>
    </w:p>
    <w:bookmarkEnd w:id="1"/>
    <w:p w14:paraId="7AED7D75" w14:textId="77777777" w:rsidR="00FA0F90" w:rsidRPr="001435E3" w:rsidRDefault="00FA0F90" w:rsidP="001435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F2F18F" w14:textId="3DBA2295" w:rsidR="00A64737" w:rsidRPr="0034559F" w:rsidRDefault="001D64EC" w:rsidP="001435E3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2" w:name="_Hlk99111575"/>
      <w:r>
        <w:rPr>
          <w:rFonts w:ascii="Arial" w:hAnsi="Arial" w:cs="Arial"/>
          <w:sz w:val="28"/>
          <w:szCs w:val="28"/>
        </w:rPr>
        <w:t>Wexford</w:t>
      </w:r>
      <w:r w:rsidR="001435E3">
        <w:rPr>
          <w:rFonts w:ascii="Arial" w:hAnsi="Arial" w:cs="Arial"/>
          <w:sz w:val="28"/>
          <w:szCs w:val="28"/>
        </w:rPr>
        <w:t xml:space="preserve"> County Council, </w:t>
      </w:r>
      <w:r w:rsidR="00A64737" w:rsidRPr="001435E3">
        <w:rPr>
          <w:rFonts w:ascii="Arial" w:hAnsi="Arial" w:cs="Arial"/>
          <w:sz w:val="28"/>
          <w:szCs w:val="28"/>
        </w:rPr>
        <w:t xml:space="preserve">in association with </w:t>
      </w:r>
      <w:r w:rsidR="00E01D75">
        <w:rPr>
          <w:rFonts w:ascii="Arial" w:hAnsi="Arial" w:cs="Arial"/>
          <w:sz w:val="28"/>
          <w:szCs w:val="28"/>
        </w:rPr>
        <w:t>the Decade of Centenaries Programme of</w:t>
      </w:r>
      <w:r w:rsidR="00CE0B3C" w:rsidRPr="001435E3">
        <w:rPr>
          <w:rFonts w:ascii="Arial" w:hAnsi="Arial" w:cs="Arial"/>
          <w:sz w:val="28"/>
          <w:szCs w:val="28"/>
        </w:rPr>
        <w:t xml:space="preserve"> the Department of</w:t>
      </w:r>
      <w:r w:rsidR="007C0B57">
        <w:rPr>
          <w:rFonts w:ascii="Arial" w:hAnsi="Arial" w:cs="Arial"/>
          <w:sz w:val="28"/>
          <w:szCs w:val="28"/>
        </w:rPr>
        <w:t xml:space="preserve"> </w:t>
      </w:r>
      <w:r w:rsidR="00276170">
        <w:rPr>
          <w:rFonts w:ascii="Arial" w:hAnsi="Arial" w:cs="Arial"/>
          <w:sz w:val="28"/>
          <w:szCs w:val="28"/>
        </w:rPr>
        <w:t>Tourism</w:t>
      </w:r>
      <w:r w:rsidR="007C0B57">
        <w:rPr>
          <w:rFonts w:ascii="Arial" w:hAnsi="Arial" w:cs="Arial"/>
          <w:sz w:val="28"/>
          <w:szCs w:val="28"/>
        </w:rPr>
        <w:t xml:space="preserve">, </w:t>
      </w:r>
      <w:r w:rsidR="00276170">
        <w:rPr>
          <w:rFonts w:ascii="Arial" w:hAnsi="Arial" w:cs="Arial"/>
          <w:sz w:val="28"/>
          <w:szCs w:val="28"/>
        </w:rPr>
        <w:t>Culture, Arts, Gaeltacht, Sport and Media</w:t>
      </w:r>
      <w:r w:rsidR="001435E3">
        <w:rPr>
          <w:rFonts w:ascii="Arial" w:hAnsi="Arial" w:cs="Arial"/>
          <w:sz w:val="28"/>
          <w:szCs w:val="28"/>
        </w:rPr>
        <w:t>,</w:t>
      </w:r>
      <w:r w:rsidR="00CE0B3C" w:rsidRPr="001435E3">
        <w:rPr>
          <w:rFonts w:ascii="Arial" w:hAnsi="Arial" w:cs="Arial"/>
          <w:sz w:val="28"/>
          <w:szCs w:val="28"/>
        </w:rPr>
        <w:t xml:space="preserve"> </w:t>
      </w:r>
      <w:r w:rsidR="001435E3" w:rsidRPr="00D45FE8">
        <w:rPr>
          <w:rFonts w:ascii="Arial" w:hAnsi="Arial" w:cs="Arial"/>
          <w:sz w:val="28"/>
          <w:szCs w:val="28"/>
        </w:rPr>
        <w:t>wish</w:t>
      </w:r>
      <w:r w:rsidR="00DD73C5" w:rsidRPr="00D45FE8">
        <w:rPr>
          <w:rFonts w:ascii="Arial" w:hAnsi="Arial" w:cs="Arial"/>
          <w:sz w:val="28"/>
          <w:szCs w:val="28"/>
        </w:rPr>
        <w:t>es</w:t>
      </w:r>
      <w:r w:rsidR="001435E3">
        <w:rPr>
          <w:rFonts w:ascii="Arial" w:hAnsi="Arial" w:cs="Arial"/>
          <w:sz w:val="28"/>
          <w:szCs w:val="28"/>
        </w:rPr>
        <w:t xml:space="preserve"> </w:t>
      </w:r>
      <w:r w:rsidR="00A64737" w:rsidRPr="001435E3">
        <w:rPr>
          <w:rFonts w:ascii="Arial" w:hAnsi="Arial" w:cs="Arial"/>
          <w:sz w:val="28"/>
          <w:szCs w:val="28"/>
        </w:rPr>
        <w:t xml:space="preserve">to develop a </w:t>
      </w:r>
      <w:r w:rsidR="009D2D03">
        <w:rPr>
          <w:rFonts w:ascii="Arial" w:hAnsi="Arial" w:cs="Arial"/>
          <w:sz w:val="28"/>
          <w:szCs w:val="28"/>
        </w:rPr>
        <w:t>programme of community projects</w:t>
      </w:r>
      <w:r w:rsidR="001435E3">
        <w:rPr>
          <w:rFonts w:ascii="Arial" w:hAnsi="Arial" w:cs="Arial"/>
          <w:sz w:val="28"/>
          <w:szCs w:val="28"/>
        </w:rPr>
        <w:t xml:space="preserve"> to mark the</w:t>
      </w:r>
      <w:r w:rsidR="00A64737" w:rsidRPr="001435E3">
        <w:rPr>
          <w:rFonts w:ascii="Arial" w:hAnsi="Arial" w:cs="Arial"/>
          <w:sz w:val="28"/>
          <w:szCs w:val="28"/>
        </w:rPr>
        <w:t xml:space="preserve"> </w:t>
      </w:r>
      <w:r w:rsidR="00E01D75">
        <w:rPr>
          <w:rFonts w:ascii="Arial" w:hAnsi="Arial" w:cs="Arial"/>
          <w:sz w:val="28"/>
          <w:szCs w:val="28"/>
        </w:rPr>
        <w:t>Decade of Centenaries</w:t>
      </w:r>
      <w:r w:rsidR="00DE546B">
        <w:rPr>
          <w:rFonts w:ascii="Arial" w:hAnsi="Arial" w:cs="Arial"/>
          <w:sz w:val="28"/>
          <w:szCs w:val="28"/>
        </w:rPr>
        <w:t xml:space="preserve"> in 202</w:t>
      </w:r>
      <w:r w:rsidR="00513F8A">
        <w:rPr>
          <w:rFonts w:ascii="Arial" w:hAnsi="Arial" w:cs="Arial"/>
          <w:sz w:val="28"/>
          <w:szCs w:val="28"/>
        </w:rPr>
        <w:t>2</w:t>
      </w:r>
      <w:r w:rsidR="00A64737" w:rsidRPr="001435E3">
        <w:rPr>
          <w:rFonts w:ascii="Arial" w:hAnsi="Arial" w:cs="Arial"/>
          <w:sz w:val="28"/>
          <w:szCs w:val="28"/>
        </w:rPr>
        <w:t>. Community funding</w:t>
      </w:r>
      <w:r w:rsidR="001435E3">
        <w:rPr>
          <w:rFonts w:ascii="Arial" w:hAnsi="Arial" w:cs="Arial"/>
          <w:sz w:val="28"/>
          <w:szCs w:val="28"/>
        </w:rPr>
        <w:t xml:space="preserve"> will be</w:t>
      </w:r>
      <w:r w:rsidR="00A64737" w:rsidRPr="001435E3">
        <w:rPr>
          <w:rFonts w:ascii="Arial" w:hAnsi="Arial" w:cs="Arial"/>
          <w:sz w:val="28"/>
          <w:szCs w:val="28"/>
        </w:rPr>
        <w:t xml:space="preserve"> available for local groups </w:t>
      </w:r>
      <w:r w:rsidR="0034559F" w:rsidRPr="0034559F">
        <w:rPr>
          <w:rFonts w:ascii="Arial" w:hAnsi="Arial" w:cs="Arial"/>
          <w:sz w:val="28"/>
          <w:szCs w:val="28"/>
        </w:rPr>
        <w:t xml:space="preserve">and local cultural and sporting institutions throughout County </w:t>
      </w:r>
      <w:r w:rsidR="0034559F">
        <w:rPr>
          <w:rFonts w:ascii="Arial" w:hAnsi="Arial" w:cs="Arial"/>
          <w:sz w:val="28"/>
          <w:szCs w:val="28"/>
        </w:rPr>
        <w:t>Wexford</w:t>
      </w:r>
      <w:r w:rsidR="0034559F">
        <w:rPr>
          <w:sz w:val="23"/>
          <w:szCs w:val="23"/>
        </w:rPr>
        <w:t xml:space="preserve"> </w:t>
      </w:r>
      <w:r w:rsidR="00A64737" w:rsidRPr="00D45FE8">
        <w:rPr>
          <w:rFonts w:ascii="Arial" w:hAnsi="Arial" w:cs="Arial"/>
          <w:sz w:val="28"/>
          <w:szCs w:val="28"/>
        </w:rPr>
        <w:t xml:space="preserve">to play their part by </w:t>
      </w:r>
      <w:r w:rsidR="00A64737" w:rsidRPr="001435E3">
        <w:rPr>
          <w:rFonts w:ascii="Arial" w:hAnsi="Arial" w:cs="Arial"/>
          <w:sz w:val="28"/>
          <w:szCs w:val="28"/>
        </w:rPr>
        <w:t xml:space="preserve">developing a project to mark </w:t>
      </w:r>
      <w:r w:rsidR="0034559F" w:rsidRPr="0034559F">
        <w:rPr>
          <w:rFonts w:ascii="Arial" w:hAnsi="Arial" w:cs="Arial"/>
          <w:sz w:val="28"/>
          <w:szCs w:val="28"/>
        </w:rPr>
        <w:t xml:space="preserve">the centenary </w:t>
      </w:r>
      <w:r w:rsidR="00513F8A">
        <w:rPr>
          <w:rFonts w:ascii="Arial" w:hAnsi="Arial" w:cs="Arial"/>
          <w:sz w:val="28"/>
          <w:szCs w:val="28"/>
        </w:rPr>
        <w:t xml:space="preserve">of </w:t>
      </w:r>
      <w:r w:rsidR="00510AEB" w:rsidRPr="0034559F">
        <w:rPr>
          <w:rFonts w:ascii="Arial" w:hAnsi="Arial" w:cs="Arial"/>
          <w:sz w:val="28"/>
          <w:szCs w:val="28"/>
        </w:rPr>
        <w:t>historical</w:t>
      </w:r>
      <w:r w:rsidR="00E01D75" w:rsidRPr="0034559F">
        <w:rPr>
          <w:rFonts w:ascii="Arial" w:hAnsi="Arial" w:cs="Arial"/>
          <w:sz w:val="28"/>
          <w:szCs w:val="28"/>
        </w:rPr>
        <w:t xml:space="preserve"> events</w:t>
      </w:r>
      <w:r w:rsidR="00510AEB" w:rsidRPr="0034559F">
        <w:rPr>
          <w:rFonts w:ascii="Arial" w:hAnsi="Arial" w:cs="Arial"/>
          <w:sz w:val="28"/>
          <w:szCs w:val="28"/>
        </w:rPr>
        <w:t xml:space="preserve"> in their local area.</w:t>
      </w:r>
      <w:r w:rsidR="00E01D75" w:rsidRPr="0034559F">
        <w:rPr>
          <w:rFonts w:ascii="Arial" w:hAnsi="Arial" w:cs="Arial"/>
          <w:sz w:val="28"/>
          <w:szCs w:val="28"/>
        </w:rPr>
        <w:t xml:space="preserve"> </w:t>
      </w:r>
      <w:r w:rsidR="00544B5A">
        <w:rPr>
          <w:rFonts w:ascii="Arial" w:hAnsi="Arial" w:cs="Arial"/>
          <w:sz w:val="28"/>
          <w:szCs w:val="28"/>
        </w:rPr>
        <w:t xml:space="preserve"> </w:t>
      </w:r>
    </w:p>
    <w:p w14:paraId="4E880113" w14:textId="77777777" w:rsidR="001B14B1" w:rsidRPr="001435E3" w:rsidRDefault="001B14B1" w:rsidP="001435E3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181617EF" w14:textId="515C7691" w:rsidR="009D2D03" w:rsidRPr="00AA31B7" w:rsidRDefault="001435E3" w:rsidP="00AA31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</w:t>
      </w:r>
      <w:r w:rsidR="00EA6094" w:rsidRPr="001435E3">
        <w:rPr>
          <w:sz w:val="28"/>
          <w:szCs w:val="28"/>
        </w:rPr>
        <w:t xml:space="preserve"> </w:t>
      </w:r>
      <w:r w:rsidR="001B14B1" w:rsidRPr="001435E3">
        <w:rPr>
          <w:sz w:val="28"/>
          <w:szCs w:val="28"/>
        </w:rPr>
        <w:t>f</w:t>
      </w:r>
      <w:r w:rsidR="00EA6094" w:rsidRPr="001435E3">
        <w:rPr>
          <w:sz w:val="28"/>
          <w:szCs w:val="28"/>
        </w:rPr>
        <w:t>und</w:t>
      </w:r>
      <w:r w:rsidR="00C92FA1">
        <w:rPr>
          <w:sz w:val="28"/>
          <w:szCs w:val="28"/>
        </w:rPr>
        <w:t>ing</w:t>
      </w:r>
      <w:r w:rsidR="00EA6094" w:rsidRPr="001435E3">
        <w:rPr>
          <w:sz w:val="28"/>
          <w:szCs w:val="28"/>
        </w:rPr>
        <w:t xml:space="preserve"> </w:t>
      </w:r>
      <w:r w:rsidR="00C92FA1">
        <w:rPr>
          <w:sz w:val="28"/>
          <w:szCs w:val="28"/>
        </w:rPr>
        <w:t>will</w:t>
      </w:r>
      <w:r w:rsidR="00EA6094" w:rsidRPr="00D45FE8">
        <w:rPr>
          <w:color w:val="auto"/>
          <w:sz w:val="28"/>
          <w:szCs w:val="28"/>
        </w:rPr>
        <w:t xml:space="preserve"> </w:t>
      </w:r>
      <w:r w:rsidR="00C575A1">
        <w:rPr>
          <w:sz w:val="28"/>
          <w:szCs w:val="28"/>
        </w:rPr>
        <w:t xml:space="preserve">support local and community organisers </w:t>
      </w:r>
      <w:r w:rsidR="00C575A1" w:rsidRPr="00D45FE8">
        <w:rPr>
          <w:color w:val="auto"/>
          <w:sz w:val="28"/>
          <w:szCs w:val="28"/>
        </w:rPr>
        <w:t>to</w:t>
      </w:r>
      <w:r w:rsidR="00C575A1">
        <w:rPr>
          <w:sz w:val="28"/>
          <w:szCs w:val="28"/>
        </w:rPr>
        <w:t xml:space="preserve"> develop</w:t>
      </w:r>
      <w:r w:rsidR="003D468D">
        <w:rPr>
          <w:sz w:val="28"/>
          <w:szCs w:val="28"/>
        </w:rPr>
        <w:t xml:space="preserve"> </w:t>
      </w:r>
      <w:r w:rsidR="00EA6094" w:rsidRPr="001435E3">
        <w:rPr>
          <w:sz w:val="28"/>
          <w:szCs w:val="28"/>
        </w:rPr>
        <w:t>projects</w:t>
      </w:r>
      <w:r w:rsidR="00C575A1">
        <w:rPr>
          <w:sz w:val="28"/>
          <w:szCs w:val="28"/>
        </w:rPr>
        <w:t xml:space="preserve"> </w:t>
      </w:r>
      <w:r w:rsidR="0055082F">
        <w:rPr>
          <w:sz w:val="28"/>
          <w:szCs w:val="28"/>
        </w:rPr>
        <w:t xml:space="preserve">or events </w:t>
      </w:r>
      <w:r w:rsidR="00EA6094" w:rsidRPr="001435E3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commemorate the </w:t>
      </w:r>
      <w:r w:rsidR="00E01D75">
        <w:rPr>
          <w:sz w:val="28"/>
          <w:szCs w:val="28"/>
        </w:rPr>
        <w:t>Decade of Centenaries: the War of Independence</w:t>
      </w:r>
      <w:r w:rsidR="00D45FE8">
        <w:rPr>
          <w:sz w:val="28"/>
          <w:szCs w:val="28"/>
        </w:rPr>
        <w:t>;</w:t>
      </w:r>
      <w:r w:rsidR="00D45FE8" w:rsidRPr="00D45FE8">
        <w:rPr>
          <w:sz w:val="28"/>
          <w:szCs w:val="28"/>
        </w:rPr>
        <w:t xml:space="preserve"> </w:t>
      </w:r>
      <w:r w:rsidR="00D45FE8">
        <w:rPr>
          <w:sz w:val="28"/>
          <w:szCs w:val="28"/>
        </w:rPr>
        <w:t>the Civil War</w:t>
      </w:r>
      <w:r w:rsidR="00E01D75">
        <w:rPr>
          <w:sz w:val="28"/>
          <w:szCs w:val="28"/>
        </w:rPr>
        <w:t xml:space="preserve">; labour unrest; social changes; </w:t>
      </w:r>
      <w:r w:rsidR="00054B7B">
        <w:rPr>
          <w:sz w:val="28"/>
          <w:szCs w:val="28"/>
        </w:rPr>
        <w:t xml:space="preserve">cultural life </w:t>
      </w:r>
      <w:r w:rsidR="00C92FA1">
        <w:rPr>
          <w:sz w:val="28"/>
          <w:szCs w:val="28"/>
        </w:rPr>
        <w:t>in</w:t>
      </w:r>
      <w:r w:rsidR="00054B7B">
        <w:rPr>
          <w:sz w:val="28"/>
          <w:szCs w:val="28"/>
        </w:rPr>
        <w:t xml:space="preserve"> the 1920s, local responses to </w:t>
      </w:r>
      <w:proofErr w:type="spellStart"/>
      <w:r w:rsidR="00054B7B">
        <w:rPr>
          <w:sz w:val="28"/>
          <w:szCs w:val="28"/>
        </w:rPr>
        <w:t>Dáil</w:t>
      </w:r>
      <w:proofErr w:type="spellEnd"/>
      <w:r w:rsidR="00054B7B">
        <w:rPr>
          <w:sz w:val="28"/>
          <w:szCs w:val="28"/>
        </w:rPr>
        <w:t xml:space="preserve"> </w:t>
      </w:r>
      <w:proofErr w:type="spellStart"/>
      <w:r w:rsidR="00054B7B">
        <w:rPr>
          <w:sz w:val="28"/>
          <w:szCs w:val="28"/>
        </w:rPr>
        <w:t>Éireann</w:t>
      </w:r>
      <w:proofErr w:type="spellEnd"/>
      <w:r w:rsidR="00054B7B">
        <w:rPr>
          <w:sz w:val="28"/>
          <w:szCs w:val="28"/>
        </w:rPr>
        <w:t xml:space="preserve">; the truce; </w:t>
      </w:r>
      <w:r w:rsidR="0030416C">
        <w:rPr>
          <w:sz w:val="28"/>
          <w:szCs w:val="28"/>
        </w:rPr>
        <w:t xml:space="preserve">partition; </w:t>
      </w:r>
      <w:r w:rsidR="00054B7B">
        <w:rPr>
          <w:sz w:val="28"/>
          <w:szCs w:val="28"/>
        </w:rPr>
        <w:t xml:space="preserve">local connections with the wider world </w:t>
      </w:r>
      <w:r w:rsidR="00D45FE8">
        <w:rPr>
          <w:sz w:val="28"/>
          <w:szCs w:val="28"/>
        </w:rPr>
        <w:t>and</w:t>
      </w:r>
      <w:r w:rsidR="00E01D75">
        <w:rPr>
          <w:sz w:val="28"/>
          <w:szCs w:val="28"/>
        </w:rPr>
        <w:t xml:space="preserve"> new political representation at a local </w:t>
      </w:r>
      <w:proofErr w:type="gramStart"/>
      <w:r w:rsidR="00E01D75">
        <w:rPr>
          <w:sz w:val="28"/>
          <w:szCs w:val="28"/>
        </w:rPr>
        <w:t xml:space="preserve">level </w:t>
      </w:r>
      <w:r w:rsidR="00C575A1">
        <w:rPr>
          <w:sz w:val="28"/>
          <w:szCs w:val="28"/>
        </w:rPr>
        <w:t>.</w:t>
      </w:r>
      <w:proofErr w:type="gramEnd"/>
      <w:r w:rsidR="00C575A1">
        <w:rPr>
          <w:sz w:val="28"/>
          <w:szCs w:val="28"/>
        </w:rPr>
        <w:t xml:space="preserve"> </w:t>
      </w:r>
      <w:r w:rsidR="00D45FE8">
        <w:rPr>
          <w:sz w:val="28"/>
          <w:szCs w:val="28"/>
        </w:rPr>
        <w:t>Funding can also be provided to allow</w:t>
      </w:r>
      <w:r w:rsidR="00AA31B7" w:rsidRPr="00AA31B7">
        <w:rPr>
          <w:sz w:val="28"/>
          <w:szCs w:val="28"/>
        </w:rPr>
        <w:t xml:space="preserve"> advance planning of commemorative initiatives for 2023.</w:t>
      </w:r>
    </w:p>
    <w:bookmarkEnd w:id="2"/>
    <w:p w14:paraId="0B458A4E" w14:textId="77777777" w:rsidR="00AA31B7" w:rsidRPr="00AA31B7" w:rsidRDefault="00AA31B7" w:rsidP="00AA31B7">
      <w:pPr>
        <w:pStyle w:val="Default"/>
      </w:pPr>
    </w:p>
    <w:p w14:paraId="48380F07" w14:textId="77777777" w:rsidR="00C92FA1" w:rsidRDefault="00C92FA1" w:rsidP="00B02F3E">
      <w:pPr>
        <w:pStyle w:val="Heading2"/>
        <w:spacing w:before="0"/>
        <w:rPr>
          <w:rFonts w:ascii="Arial" w:hAnsi="Arial" w:cs="Arial"/>
          <w:i/>
          <w:color w:val="auto"/>
          <w:sz w:val="28"/>
          <w:szCs w:val="28"/>
        </w:rPr>
      </w:pPr>
      <w:bookmarkStart w:id="3" w:name="_Toc37936968"/>
    </w:p>
    <w:p w14:paraId="22A0F721" w14:textId="1CB0DDC2" w:rsidR="006D447C" w:rsidRPr="00B02F3E" w:rsidRDefault="006D447C" w:rsidP="00B02F3E">
      <w:pPr>
        <w:pStyle w:val="Heading2"/>
        <w:spacing w:before="0"/>
        <w:rPr>
          <w:rFonts w:ascii="Arial" w:hAnsi="Arial" w:cs="Arial"/>
          <w:i/>
          <w:color w:val="auto"/>
          <w:sz w:val="28"/>
          <w:szCs w:val="28"/>
        </w:rPr>
      </w:pPr>
      <w:r w:rsidRPr="006D447C">
        <w:rPr>
          <w:rFonts w:ascii="Arial" w:hAnsi="Arial" w:cs="Arial"/>
          <w:i/>
          <w:color w:val="auto"/>
          <w:sz w:val="28"/>
          <w:szCs w:val="28"/>
        </w:rPr>
        <w:t>COVID-19 Emergency Measures</w:t>
      </w:r>
      <w:bookmarkEnd w:id="3"/>
      <w:r w:rsidR="00A6508A">
        <w:rPr>
          <w:rFonts w:ascii="Arial" w:hAnsi="Arial" w:cs="Arial"/>
          <w:i/>
          <w:color w:val="auto"/>
          <w:sz w:val="28"/>
          <w:szCs w:val="28"/>
        </w:rPr>
        <w:t xml:space="preserve"> </w:t>
      </w:r>
    </w:p>
    <w:p w14:paraId="236E1EE7" w14:textId="2B706C89" w:rsidR="00054B7B" w:rsidRPr="00761526" w:rsidRDefault="00054B7B" w:rsidP="0076152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2002">
        <w:rPr>
          <w:rFonts w:ascii="Arial" w:hAnsi="Arial" w:cs="Arial"/>
          <w:b/>
          <w:bCs/>
          <w:i/>
          <w:iCs/>
          <w:sz w:val="28"/>
          <w:szCs w:val="28"/>
        </w:rPr>
        <w:t>Please note:</w:t>
      </w:r>
      <w:r>
        <w:rPr>
          <w:rFonts w:ascii="Arial" w:hAnsi="Arial" w:cs="Arial"/>
          <w:sz w:val="28"/>
          <w:szCs w:val="28"/>
        </w:rPr>
        <w:t xml:space="preserve"> all public gatherings must adhere to Covid-19 public safety guidelines and it is recommended that any </w:t>
      </w:r>
      <w:r w:rsidR="00C92FA1">
        <w:rPr>
          <w:rFonts w:ascii="Arial" w:hAnsi="Arial" w:cs="Arial"/>
          <w:sz w:val="28"/>
          <w:szCs w:val="28"/>
        </w:rPr>
        <w:t xml:space="preserve">planned </w:t>
      </w:r>
      <w:r>
        <w:rPr>
          <w:rFonts w:ascii="Arial" w:hAnsi="Arial" w:cs="Arial"/>
          <w:sz w:val="28"/>
          <w:szCs w:val="28"/>
        </w:rPr>
        <w:t xml:space="preserve">public event should include a Plan B in case of any changes to the </w:t>
      </w:r>
      <w:r w:rsidR="00340A84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 xml:space="preserve">uidelines that may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effect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an event. </w:t>
      </w:r>
    </w:p>
    <w:p w14:paraId="52A4579D" w14:textId="77777777" w:rsidR="006D447C" w:rsidRDefault="006D447C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40303560" w14:textId="77777777" w:rsidR="00C92FA1" w:rsidRDefault="00C92FA1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482C317" w14:textId="77777777" w:rsidR="00C92FA1" w:rsidRDefault="00C92FA1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843FC60" w14:textId="77777777" w:rsidR="00C92FA1" w:rsidRDefault="00C92FA1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40847A2" w14:textId="77777777" w:rsidR="00C92FA1" w:rsidRDefault="00C92FA1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05C1F7C2" w14:textId="1335DA66" w:rsidR="00A64737" w:rsidRPr="001435E3" w:rsidRDefault="00A64737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435E3">
        <w:rPr>
          <w:rFonts w:ascii="Arial" w:hAnsi="Arial" w:cs="Arial"/>
          <w:b/>
          <w:sz w:val="28"/>
          <w:szCs w:val="28"/>
        </w:rPr>
        <w:t>Themes</w:t>
      </w:r>
    </w:p>
    <w:p w14:paraId="7D4A7928" w14:textId="2E6E1929" w:rsidR="00A64737" w:rsidRPr="001435E3" w:rsidRDefault="00D45FE8" w:rsidP="001435E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64737" w:rsidRPr="001435E3">
        <w:rPr>
          <w:rFonts w:ascii="Arial" w:hAnsi="Arial" w:cs="Arial"/>
          <w:sz w:val="28"/>
          <w:szCs w:val="28"/>
        </w:rPr>
        <w:t xml:space="preserve">rojects must </w:t>
      </w:r>
      <w:r>
        <w:rPr>
          <w:rFonts w:ascii="Arial" w:hAnsi="Arial" w:cs="Arial"/>
          <w:sz w:val="28"/>
          <w:szCs w:val="28"/>
        </w:rPr>
        <w:t>address</w:t>
      </w:r>
      <w:r w:rsidR="00A64737" w:rsidRPr="001435E3">
        <w:rPr>
          <w:rFonts w:ascii="Arial" w:hAnsi="Arial" w:cs="Arial"/>
          <w:sz w:val="28"/>
          <w:szCs w:val="28"/>
        </w:rPr>
        <w:t xml:space="preserve"> one or more of the following themes:</w:t>
      </w:r>
    </w:p>
    <w:p w14:paraId="2D16EFC4" w14:textId="0B301C91" w:rsidR="00C57262" w:rsidRPr="001C5838" w:rsidRDefault="001C5838" w:rsidP="001435E3">
      <w:pPr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i/>
          <w:iCs/>
          <w:sz w:val="28"/>
          <w:szCs w:val="28"/>
        </w:rPr>
        <w:t>Historical</w:t>
      </w:r>
      <w:r w:rsidR="00645F52" w:rsidRPr="001435E3">
        <w:rPr>
          <w:rFonts w:ascii="Arial" w:hAnsi="Arial" w:cs="Arial"/>
          <w:b/>
          <w:sz w:val="28"/>
          <w:szCs w:val="28"/>
        </w:rPr>
        <w:t xml:space="preserve"> –</w:t>
      </w:r>
      <w:r w:rsidR="00645F52" w:rsidRPr="001435E3">
        <w:rPr>
          <w:rFonts w:ascii="Arial" w:hAnsi="Arial" w:cs="Arial"/>
          <w:sz w:val="28"/>
          <w:szCs w:val="28"/>
        </w:rPr>
        <w:t xml:space="preserve"> Commemorating the historic events of </w:t>
      </w:r>
      <w:r w:rsidR="00E01D75">
        <w:rPr>
          <w:rFonts w:ascii="Arial" w:hAnsi="Arial" w:cs="Arial"/>
          <w:sz w:val="28"/>
          <w:szCs w:val="28"/>
        </w:rPr>
        <w:t>the period 1913-1923 in the</w:t>
      </w:r>
      <w:r w:rsidR="00645F52" w:rsidRPr="001435E3">
        <w:rPr>
          <w:rFonts w:ascii="Arial" w:hAnsi="Arial" w:cs="Arial"/>
          <w:sz w:val="28"/>
          <w:szCs w:val="28"/>
        </w:rPr>
        <w:t xml:space="preserve"> context of our history</w:t>
      </w:r>
      <w:r w:rsidR="008E76CE">
        <w:rPr>
          <w:rFonts w:ascii="Arial" w:hAnsi="Arial" w:cs="Arial"/>
          <w:sz w:val="28"/>
          <w:szCs w:val="28"/>
        </w:rPr>
        <w:t>.</w:t>
      </w:r>
    </w:p>
    <w:p w14:paraId="63F8EBF9" w14:textId="39192B15" w:rsidR="00C57262" w:rsidRPr="00DE546B" w:rsidRDefault="001C5838" w:rsidP="001435E3">
      <w:pPr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i/>
          <w:iCs/>
          <w:sz w:val="28"/>
          <w:szCs w:val="28"/>
        </w:rPr>
        <w:t>Creative Imagination</w:t>
      </w:r>
      <w:r w:rsidR="00645F52" w:rsidRPr="001435E3">
        <w:rPr>
          <w:rFonts w:ascii="Arial" w:hAnsi="Arial" w:cs="Arial"/>
          <w:sz w:val="28"/>
          <w:szCs w:val="28"/>
        </w:rPr>
        <w:t xml:space="preserve"> – </w:t>
      </w:r>
      <w:r w:rsidR="007C0B57">
        <w:rPr>
          <w:rFonts w:ascii="Arial" w:hAnsi="Arial" w:cs="Arial"/>
          <w:sz w:val="28"/>
          <w:szCs w:val="28"/>
        </w:rPr>
        <w:t>engaging with history in an imaginative and inclusive way</w:t>
      </w:r>
      <w:r w:rsidR="008E76CE">
        <w:rPr>
          <w:rFonts w:ascii="Arial" w:hAnsi="Arial" w:cs="Arial"/>
          <w:sz w:val="28"/>
          <w:szCs w:val="28"/>
        </w:rPr>
        <w:t>.</w:t>
      </w:r>
    </w:p>
    <w:p w14:paraId="5F818B05" w14:textId="1596957B" w:rsidR="00DE546B" w:rsidRPr="001435E3" w:rsidRDefault="00DE546B" w:rsidP="001435E3">
      <w:pPr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i/>
          <w:iCs/>
          <w:sz w:val="28"/>
          <w:szCs w:val="28"/>
        </w:rPr>
        <w:t>Community</w:t>
      </w:r>
      <w:r w:rsidR="001D64EC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 xml:space="preserve">- involving the local community </w:t>
      </w:r>
      <w:r w:rsidR="00D45FE8">
        <w:rPr>
          <w:rFonts w:ascii="Arial" w:hAnsi="Arial" w:cs="Arial"/>
          <w:iCs/>
          <w:sz w:val="28"/>
          <w:szCs w:val="28"/>
        </w:rPr>
        <w:t>in</w:t>
      </w:r>
      <w:r>
        <w:rPr>
          <w:rFonts w:ascii="Arial" w:hAnsi="Arial" w:cs="Arial"/>
          <w:iCs/>
          <w:sz w:val="28"/>
          <w:szCs w:val="28"/>
        </w:rPr>
        <w:t xml:space="preserve"> showcasing </w:t>
      </w:r>
      <w:r w:rsidR="00D45FE8">
        <w:rPr>
          <w:rFonts w:ascii="Arial" w:hAnsi="Arial" w:cs="Arial"/>
          <w:iCs/>
          <w:sz w:val="28"/>
          <w:szCs w:val="28"/>
        </w:rPr>
        <w:t>local</w:t>
      </w:r>
      <w:r>
        <w:rPr>
          <w:rFonts w:ascii="Arial" w:hAnsi="Arial" w:cs="Arial"/>
          <w:iCs/>
          <w:sz w:val="28"/>
          <w:szCs w:val="28"/>
        </w:rPr>
        <w:t xml:space="preserve"> history and its part in the wider national events</w:t>
      </w:r>
      <w:r w:rsidR="008E76CE">
        <w:rPr>
          <w:rFonts w:ascii="Arial" w:hAnsi="Arial" w:cs="Arial"/>
          <w:iCs/>
          <w:sz w:val="28"/>
          <w:szCs w:val="28"/>
        </w:rPr>
        <w:t>.</w:t>
      </w:r>
    </w:p>
    <w:p w14:paraId="10F683AC" w14:textId="77777777" w:rsidR="00DD73C5" w:rsidRDefault="00DD73C5" w:rsidP="001435E3">
      <w:pPr>
        <w:spacing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07BF174F" w14:textId="2DD7ACE6" w:rsidR="00425265" w:rsidRPr="00A6508A" w:rsidRDefault="00425265" w:rsidP="001435E3">
      <w:pPr>
        <w:spacing w:line="240" w:lineRule="auto"/>
        <w:rPr>
          <w:rFonts w:ascii="Arial" w:hAnsi="Arial" w:cs="Arial"/>
          <w:bCs/>
          <w:color w:val="FF0000"/>
          <w:sz w:val="20"/>
          <w:szCs w:val="20"/>
          <w:lang w:val="en-US"/>
        </w:rPr>
      </w:pPr>
      <w:r w:rsidRPr="001435E3">
        <w:rPr>
          <w:rFonts w:ascii="Arial" w:hAnsi="Arial" w:cs="Arial"/>
          <w:b/>
          <w:sz w:val="28"/>
          <w:szCs w:val="28"/>
          <w:lang w:val="en-US"/>
        </w:rPr>
        <w:t>Criteria</w:t>
      </w:r>
      <w:r w:rsidR="00A6508A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8EDF908" w14:textId="3D24A97F" w:rsidR="00425265" w:rsidRPr="00C50266" w:rsidRDefault="00C50266" w:rsidP="001435E3">
      <w:pPr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C50266">
        <w:rPr>
          <w:rFonts w:ascii="Arial" w:hAnsi="Arial" w:cs="Arial"/>
          <w:sz w:val="28"/>
          <w:szCs w:val="28"/>
          <w:lang w:val="en-US"/>
        </w:rPr>
        <w:t>Applications will be assessed based on the following criteria</w:t>
      </w:r>
      <w:r w:rsidR="00425265" w:rsidRPr="00C50266">
        <w:rPr>
          <w:rFonts w:ascii="Arial" w:hAnsi="Arial" w:cs="Arial"/>
          <w:sz w:val="28"/>
          <w:szCs w:val="28"/>
          <w:lang w:val="en-US"/>
        </w:rPr>
        <w:t>:</w:t>
      </w:r>
    </w:p>
    <w:p w14:paraId="6C777EBF" w14:textId="3B72E208" w:rsidR="00542A84" w:rsidRDefault="00ED2C61" w:rsidP="00C502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435E3">
        <w:rPr>
          <w:rFonts w:ascii="Arial" w:hAnsi="Arial" w:cs="Arial"/>
          <w:sz w:val="28"/>
          <w:szCs w:val="28"/>
          <w:lang w:val="en-US"/>
        </w:rPr>
        <w:t xml:space="preserve">The extent to which the proposed initiative connects with the events of the </w:t>
      </w:r>
      <w:r w:rsidR="009A1167">
        <w:rPr>
          <w:rFonts w:ascii="Arial" w:hAnsi="Arial" w:cs="Arial"/>
          <w:sz w:val="28"/>
          <w:szCs w:val="28"/>
          <w:lang w:val="en-US"/>
        </w:rPr>
        <w:t>Decade of Centenaries</w:t>
      </w:r>
      <w:r w:rsidR="00DD73C5">
        <w:rPr>
          <w:rFonts w:ascii="Arial" w:hAnsi="Arial" w:cs="Arial"/>
          <w:sz w:val="28"/>
          <w:szCs w:val="28"/>
          <w:lang w:val="en-US"/>
        </w:rPr>
        <w:t>.</w:t>
      </w:r>
    </w:p>
    <w:p w14:paraId="3F46533B" w14:textId="60487261" w:rsidR="00ED2C61" w:rsidRPr="00542A84" w:rsidRDefault="00542A84" w:rsidP="00C502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</w:t>
      </w:r>
      <w:r w:rsidR="001435E3" w:rsidRPr="00542A84">
        <w:rPr>
          <w:rFonts w:ascii="Arial" w:hAnsi="Arial" w:cs="Arial"/>
          <w:sz w:val="28"/>
          <w:szCs w:val="28"/>
          <w:lang w:val="en-US"/>
        </w:rPr>
        <w:t>he</w:t>
      </w:r>
      <w:r w:rsidR="00ED2C61" w:rsidRPr="00542A84">
        <w:rPr>
          <w:rFonts w:ascii="Arial" w:hAnsi="Arial" w:cs="Arial"/>
          <w:sz w:val="28"/>
          <w:szCs w:val="28"/>
          <w:lang w:val="en-US"/>
        </w:rPr>
        <w:t xml:space="preserve"> anticipated </w:t>
      </w:r>
      <w:r w:rsidR="00C50266">
        <w:rPr>
          <w:rFonts w:ascii="Arial" w:hAnsi="Arial" w:cs="Arial"/>
          <w:sz w:val="28"/>
          <w:szCs w:val="28"/>
          <w:lang w:val="en-US"/>
        </w:rPr>
        <w:t xml:space="preserve">reach and engagement with the </w:t>
      </w:r>
      <w:r w:rsidR="00ED2C61" w:rsidRPr="00542A84">
        <w:rPr>
          <w:rFonts w:ascii="Arial" w:hAnsi="Arial" w:cs="Arial"/>
          <w:sz w:val="28"/>
          <w:szCs w:val="28"/>
          <w:lang w:val="en-US"/>
        </w:rPr>
        <w:t>target audience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lang w:val="en-US"/>
        </w:rPr>
        <w:t>e.g.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school groups; active retirement groups; local community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etc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  <w:r w:rsidR="00DD73C5">
        <w:rPr>
          <w:rFonts w:ascii="Arial" w:hAnsi="Arial" w:cs="Arial"/>
          <w:sz w:val="28"/>
          <w:szCs w:val="28"/>
          <w:lang w:val="en-US"/>
        </w:rPr>
        <w:t>.</w:t>
      </w:r>
    </w:p>
    <w:p w14:paraId="326633F6" w14:textId="1988BCE6" w:rsidR="00ED2C61" w:rsidRPr="00C50266" w:rsidRDefault="00ED2C61" w:rsidP="00C502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C50266">
        <w:rPr>
          <w:rFonts w:ascii="Arial" w:hAnsi="Arial" w:cs="Arial"/>
          <w:sz w:val="28"/>
          <w:szCs w:val="28"/>
          <w:lang w:val="en-US"/>
        </w:rPr>
        <w:t>The cost</w:t>
      </w:r>
      <w:r w:rsidR="00C50266" w:rsidRPr="00C50266">
        <w:rPr>
          <w:rFonts w:ascii="Arial" w:hAnsi="Arial" w:cs="Arial"/>
          <w:sz w:val="28"/>
          <w:szCs w:val="28"/>
          <w:lang w:val="en-US"/>
        </w:rPr>
        <w:t xml:space="preserve">s associated with the </w:t>
      </w:r>
      <w:r w:rsidRPr="00C50266">
        <w:rPr>
          <w:rFonts w:ascii="Arial" w:hAnsi="Arial" w:cs="Arial"/>
          <w:sz w:val="28"/>
          <w:szCs w:val="28"/>
          <w:lang w:val="en-US"/>
        </w:rPr>
        <w:t>proposed project</w:t>
      </w:r>
      <w:r w:rsidR="00C50266" w:rsidRPr="00C50266">
        <w:rPr>
          <w:rFonts w:ascii="Arial" w:hAnsi="Arial" w:cs="Arial"/>
          <w:sz w:val="28"/>
          <w:szCs w:val="28"/>
          <w:lang w:val="en-US"/>
        </w:rPr>
        <w:t xml:space="preserve"> including any</w:t>
      </w:r>
      <w:r w:rsidR="00C50266">
        <w:rPr>
          <w:rFonts w:ascii="Arial" w:hAnsi="Arial" w:cs="Arial"/>
          <w:sz w:val="28"/>
          <w:szCs w:val="28"/>
          <w:lang w:val="en-US"/>
        </w:rPr>
        <w:t xml:space="preserve"> </w:t>
      </w:r>
      <w:r w:rsidRPr="00C50266">
        <w:rPr>
          <w:rFonts w:ascii="Arial" w:hAnsi="Arial" w:cs="Arial"/>
          <w:sz w:val="28"/>
          <w:szCs w:val="28"/>
          <w:lang w:val="en-US"/>
        </w:rPr>
        <w:t>additional supports</w:t>
      </w:r>
      <w:r w:rsidR="00C50266" w:rsidRPr="00C50266">
        <w:rPr>
          <w:rFonts w:ascii="Arial" w:hAnsi="Arial" w:cs="Arial"/>
          <w:sz w:val="28"/>
          <w:szCs w:val="28"/>
          <w:lang w:val="en-US"/>
        </w:rPr>
        <w:t xml:space="preserve"> </w:t>
      </w:r>
      <w:r w:rsidRPr="00C50266">
        <w:rPr>
          <w:rFonts w:ascii="Arial" w:hAnsi="Arial" w:cs="Arial"/>
          <w:sz w:val="28"/>
          <w:szCs w:val="28"/>
          <w:lang w:val="en-US"/>
        </w:rPr>
        <w:t>and funding secured from relevant stakeholders</w:t>
      </w:r>
      <w:r w:rsidR="00DD73C5" w:rsidRPr="00C50266">
        <w:rPr>
          <w:rFonts w:ascii="Arial" w:hAnsi="Arial" w:cs="Arial"/>
          <w:sz w:val="28"/>
          <w:szCs w:val="28"/>
          <w:lang w:val="en-US"/>
        </w:rPr>
        <w:t>.</w:t>
      </w:r>
    </w:p>
    <w:p w14:paraId="6A7B8316" w14:textId="7FB6D7E5" w:rsidR="00C50266" w:rsidRPr="001435E3" w:rsidRDefault="00C50266" w:rsidP="00C50266">
      <w:pPr>
        <w:numPr>
          <w:ilvl w:val="0"/>
          <w:numId w:val="8"/>
        </w:num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1435E3">
        <w:rPr>
          <w:rFonts w:ascii="Arial" w:hAnsi="Arial" w:cs="Arial"/>
          <w:sz w:val="28"/>
          <w:szCs w:val="28"/>
        </w:rPr>
        <w:t xml:space="preserve">capacity to deliver </w:t>
      </w:r>
      <w:proofErr w:type="gramStart"/>
      <w:r w:rsidRPr="001435E3">
        <w:rPr>
          <w:rFonts w:ascii="Arial" w:hAnsi="Arial" w:cs="Arial"/>
          <w:sz w:val="28"/>
          <w:szCs w:val="28"/>
        </w:rPr>
        <w:t>i.e.</w:t>
      </w:r>
      <w:proofErr w:type="gramEnd"/>
      <w:r w:rsidRPr="001435E3">
        <w:rPr>
          <w:rFonts w:ascii="Arial" w:hAnsi="Arial" w:cs="Arial"/>
          <w:sz w:val="28"/>
          <w:szCs w:val="28"/>
        </w:rPr>
        <w:t xml:space="preserve"> the </w:t>
      </w:r>
      <w:r>
        <w:rPr>
          <w:rFonts w:ascii="Arial" w:hAnsi="Arial" w:cs="Arial"/>
          <w:sz w:val="28"/>
          <w:szCs w:val="28"/>
        </w:rPr>
        <w:t>applicant</w:t>
      </w:r>
      <w:r w:rsidRPr="001435E3">
        <w:rPr>
          <w:rFonts w:ascii="Arial" w:hAnsi="Arial" w:cs="Arial"/>
          <w:sz w:val="28"/>
          <w:szCs w:val="28"/>
        </w:rPr>
        <w:t xml:space="preserve"> must provide evidence of </w:t>
      </w:r>
      <w:r w:rsidR="00340A84">
        <w:rPr>
          <w:rFonts w:ascii="Arial" w:hAnsi="Arial" w:cs="Arial"/>
          <w:sz w:val="28"/>
          <w:szCs w:val="28"/>
        </w:rPr>
        <w:t xml:space="preserve">capacity </w:t>
      </w:r>
      <w:r w:rsidRPr="001435E3">
        <w:rPr>
          <w:rFonts w:ascii="Arial" w:hAnsi="Arial" w:cs="Arial"/>
          <w:sz w:val="28"/>
          <w:szCs w:val="28"/>
        </w:rPr>
        <w:t>and have a clear plan for delivering the project</w:t>
      </w:r>
      <w:r w:rsidR="00ED7210">
        <w:rPr>
          <w:rFonts w:ascii="Arial" w:hAnsi="Arial" w:cs="Arial"/>
          <w:sz w:val="28"/>
          <w:szCs w:val="28"/>
        </w:rPr>
        <w:t>.</w:t>
      </w:r>
    </w:p>
    <w:p w14:paraId="15E441A8" w14:textId="527ABD71" w:rsidR="00ED2C61" w:rsidRPr="001435E3" w:rsidRDefault="00ED2C61" w:rsidP="00C50266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1435E3">
        <w:rPr>
          <w:rFonts w:ascii="Arial" w:hAnsi="Arial" w:cs="Arial"/>
          <w:sz w:val="28"/>
          <w:szCs w:val="28"/>
          <w:lang w:val="en-US"/>
        </w:rPr>
        <w:t>The feasibility of project completion within the timeframe allocated</w:t>
      </w:r>
      <w:r w:rsidR="00DD73C5">
        <w:rPr>
          <w:rFonts w:ascii="Arial" w:hAnsi="Arial" w:cs="Arial"/>
          <w:sz w:val="28"/>
          <w:szCs w:val="28"/>
          <w:lang w:val="en-US"/>
        </w:rPr>
        <w:t>.</w:t>
      </w:r>
    </w:p>
    <w:p w14:paraId="4BF8DEE9" w14:textId="644E60A7" w:rsidR="00C50266" w:rsidRPr="001435E3" w:rsidRDefault="00C50266" w:rsidP="00C50266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plans outlined to promote the project </w:t>
      </w:r>
      <w:r w:rsidRPr="001435E3">
        <w:rPr>
          <w:rFonts w:ascii="Arial" w:hAnsi="Arial" w:cs="Arial"/>
          <w:sz w:val="28"/>
          <w:szCs w:val="28"/>
        </w:rPr>
        <w:t xml:space="preserve">and </w:t>
      </w:r>
      <w:r w:rsidRPr="001435E3">
        <w:rPr>
          <w:rFonts w:ascii="Arial" w:hAnsi="Arial" w:cs="Arial"/>
          <w:color w:val="000000" w:themeColor="text1"/>
          <w:sz w:val="28"/>
          <w:szCs w:val="28"/>
        </w:rPr>
        <w:t xml:space="preserve">provide </w:t>
      </w:r>
      <w:r w:rsidR="00340A84">
        <w:rPr>
          <w:rFonts w:ascii="Arial" w:hAnsi="Arial" w:cs="Arial"/>
          <w:color w:val="000000" w:themeColor="text1"/>
          <w:sz w:val="28"/>
          <w:szCs w:val="28"/>
        </w:rPr>
        <w:t>the</w:t>
      </w:r>
      <w:r w:rsidRPr="001435E3">
        <w:rPr>
          <w:rFonts w:ascii="Arial" w:hAnsi="Arial" w:cs="Arial"/>
          <w:color w:val="000000" w:themeColor="text1"/>
          <w:sz w:val="28"/>
          <w:szCs w:val="28"/>
        </w:rPr>
        <w:t xml:space="preserve"> potential for </w:t>
      </w:r>
      <w:r w:rsidR="00ED7210">
        <w:rPr>
          <w:rFonts w:ascii="Arial" w:hAnsi="Arial" w:cs="Arial"/>
          <w:color w:val="000000" w:themeColor="text1"/>
          <w:sz w:val="28"/>
          <w:szCs w:val="28"/>
        </w:rPr>
        <w:t>public awareness.</w:t>
      </w:r>
    </w:p>
    <w:p w14:paraId="3CB0102B" w14:textId="77777777" w:rsidR="00DD73C5" w:rsidRDefault="00DD73C5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711D939A" w14:textId="77777777" w:rsidR="00ED7210" w:rsidRDefault="00ED7210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5CB2835" w14:textId="77777777" w:rsidR="00ED7210" w:rsidRDefault="00ED7210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70B782F9" w14:textId="7822F15B" w:rsidR="00EA6094" w:rsidRPr="001435E3" w:rsidRDefault="00EA6094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435E3">
        <w:rPr>
          <w:rFonts w:ascii="Arial" w:hAnsi="Arial" w:cs="Arial"/>
          <w:b/>
          <w:sz w:val="28"/>
          <w:szCs w:val="28"/>
        </w:rPr>
        <w:lastRenderedPageBreak/>
        <w:t xml:space="preserve">What </w:t>
      </w:r>
      <w:r w:rsidR="00ED7210">
        <w:rPr>
          <w:rFonts w:ascii="Arial" w:hAnsi="Arial" w:cs="Arial"/>
          <w:b/>
          <w:sz w:val="28"/>
          <w:szCs w:val="28"/>
        </w:rPr>
        <w:t>level of funding is</w:t>
      </w:r>
      <w:r w:rsidRPr="001435E3">
        <w:rPr>
          <w:rFonts w:ascii="Arial" w:hAnsi="Arial" w:cs="Arial"/>
          <w:b/>
          <w:sz w:val="28"/>
          <w:szCs w:val="28"/>
        </w:rPr>
        <w:t xml:space="preserve"> available?</w:t>
      </w:r>
    </w:p>
    <w:p w14:paraId="4966BDC2" w14:textId="75196ED8" w:rsidR="00520BC5" w:rsidRPr="00520BC5" w:rsidRDefault="00520BC5" w:rsidP="001435E3">
      <w:pPr>
        <w:spacing w:line="240" w:lineRule="auto"/>
        <w:rPr>
          <w:rFonts w:ascii="Arial" w:hAnsi="Arial" w:cs="Arial"/>
          <w:sz w:val="28"/>
          <w:szCs w:val="28"/>
        </w:rPr>
      </w:pPr>
      <w:r w:rsidRPr="00520BC5">
        <w:rPr>
          <w:rFonts w:ascii="Arial" w:hAnsi="Arial" w:cs="Arial"/>
          <w:sz w:val="28"/>
          <w:szCs w:val="28"/>
        </w:rPr>
        <w:t xml:space="preserve">The level of funding will be dependent on the number of </w:t>
      </w:r>
      <w:r w:rsidR="00340A84">
        <w:rPr>
          <w:rFonts w:ascii="Arial" w:hAnsi="Arial" w:cs="Arial"/>
          <w:sz w:val="28"/>
          <w:szCs w:val="28"/>
        </w:rPr>
        <w:t xml:space="preserve">eligible </w:t>
      </w:r>
      <w:r w:rsidRPr="00520BC5">
        <w:rPr>
          <w:rFonts w:ascii="Arial" w:hAnsi="Arial" w:cs="Arial"/>
          <w:sz w:val="28"/>
          <w:szCs w:val="28"/>
        </w:rPr>
        <w:t xml:space="preserve">applications received and it may be necessary to set a cap on funding amounts granted to individual projects. </w:t>
      </w:r>
    </w:p>
    <w:p w14:paraId="4B288C75" w14:textId="3A47F87F" w:rsidR="0055082F" w:rsidRDefault="00D46736" w:rsidP="001435E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two fund </w:t>
      </w:r>
      <w:r w:rsidR="00ED7210">
        <w:rPr>
          <w:rFonts w:ascii="Arial" w:hAnsi="Arial" w:cs="Arial"/>
          <w:sz w:val="28"/>
          <w:szCs w:val="28"/>
        </w:rPr>
        <w:t>limit</w:t>
      </w:r>
      <w:r>
        <w:rPr>
          <w:rFonts w:ascii="Arial" w:hAnsi="Arial" w:cs="Arial"/>
          <w:sz w:val="28"/>
          <w:szCs w:val="28"/>
        </w:rPr>
        <w:t xml:space="preserve"> options:</w:t>
      </w:r>
    </w:p>
    <w:p w14:paraId="6DA14409" w14:textId="77777777" w:rsidR="0055082F" w:rsidRDefault="0055082F" w:rsidP="0055082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 to</w:t>
      </w:r>
      <w:r w:rsidR="00EA6094" w:rsidRPr="0055082F">
        <w:rPr>
          <w:rFonts w:ascii="Arial" w:hAnsi="Arial" w:cs="Arial"/>
          <w:sz w:val="28"/>
          <w:szCs w:val="28"/>
        </w:rPr>
        <w:t xml:space="preserve"> </w:t>
      </w:r>
      <w:r w:rsidR="00D46736">
        <w:rPr>
          <w:rFonts w:ascii="Arial" w:hAnsi="Arial" w:cs="Arial"/>
          <w:sz w:val="28"/>
          <w:szCs w:val="28"/>
        </w:rPr>
        <w:t xml:space="preserve">a maximum of </w:t>
      </w:r>
      <w:r w:rsidR="00A6716A">
        <w:rPr>
          <w:rFonts w:ascii="Arial" w:hAnsi="Arial" w:cs="Arial"/>
          <w:sz w:val="28"/>
          <w:szCs w:val="28"/>
        </w:rPr>
        <w:t>€</w:t>
      </w:r>
      <w:proofErr w:type="gramStart"/>
      <w:r w:rsidR="00A6716A">
        <w:rPr>
          <w:rFonts w:ascii="Arial" w:hAnsi="Arial" w:cs="Arial"/>
          <w:sz w:val="28"/>
          <w:szCs w:val="28"/>
        </w:rPr>
        <w:t>1,0</w:t>
      </w:r>
      <w:r w:rsidR="007C0B57" w:rsidRPr="0055082F">
        <w:rPr>
          <w:rFonts w:ascii="Arial" w:hAnsi="Arial" w:cs="Arial"/>
          <w:sz w:val="28"/>
          <w:szCs w:val="28"/>
        </w:rPr>
        <w:t xml:space="preserve">00 </w:t>
      </w:r>
      <w:r w:rsidR="00EA6094" w:rsidRPr="0055082F">
        <w:rPr>
          <w:rFonts w:ascii="Arial" w:hAnsi="Arial" w:cs="Arial"/>
          <w:sz w:val="28"/>
          <w:szCs w:val="28"/>
        </w:rPr>
        <w:t xml:space="preserve"> </w:t>
      </w:r>
      <w:r w:rsidR="00D46736">
        <w:rPr>
          <w:rFonts w:ascii="Arial" w:hAnsi="Arial" w:cs="Arial"/>
          <w:sz w:val="28"/>
          <w:szCs w:val="28"/>
        </w:rPr>
        <w:t>for</w:t>
      </w:r>
      <w:proofErr w:type="gramEnd"/>
      <w:r w:rsidR="00D46736">
        <w:rPr>
          <w:rFonts w:ascii="Arial" w:hAnsi="Arial" w:cs="Arial"/>
          <w:sz w:val="28"/>
          <w:szCs w:val="28"/>
        </w:rPr>
        <w:t xml:space="preserve"> a project </w:t>
      </w:r>
    </w:p>
    <w:p w14:paraId="5EBBFDCF" w14:textId="50CA230B" w:rsidR="00B02F3E" w:rsidRPr="0039509F" w:rsidRDefault="00A6716A" w:rsidP="0055082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Up to</w:t>
      </w:r>
      <w:r w:rsidRPr="005508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maximum of €3,000</w:t>
      </w:r>
      <w:r w:rsidR="001D64EC">
        <w:rPr>
          <w:rFonts w:ascii="Arial" w:hAnsi="Arial" w:cs="Arial"/>
          <w:sz w:val="28"/>
          <w:szCs w:val="28"/>
        </w:rPr>
        <w:t xml:space="preserve"> </w:t>
      </w:r>
      <w:r w:rsidR="00D46736">
        <w:rPr>
          <w:rFonts w:ascii="Arial" w:hAnsi="Arial" w:cs="Arial"/>
          <w:sz w:val="28"/>
          <w:szCs w:val="28"/>
        </w:rPr>
        <w:t>for a larger scale project</w:t>
      </w:r>
      <w:r w:rsidR="0039509F">
        <w:rPr>
          <w:rFonts w:ascii="Arial" w:hAnsi="Arial" w:cs="Arial"/>
          <w:sz w:val="28"/>
          <w:szCs w:val="28"/>
        </w:rPr>
        <w:t xml:space="preserve"> </w:t>
      </w:r>
    </w:p>
    <w:p w14:paraId="2A21AE86" w14:textId="77777777" w:rsidR="00C50266" w:rsidRDefault="00C50266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D7D5FD2" w14:textId="77777777" w:rsidR="00C50266" w:rsidRDefault="00C50266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D085A16" w14:textId="29B26FF2" w:rsid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F2F28">
        <w:rPr>
          <w:rFonts w:ascii="Arial" w:hAnsi="Arial" w:cs="Arial"/>
          <w:b/>
          <w:bCs/>
          <w:color w:val="000000"/>
          <w:sz w:val="28"/>
          <w:szCs w:val="28"/>
        </w:rPr>
        <w:t xml:space="preserve">Please note: </w:t>
      </w:r>
    </w:p>
    <w:p w14:paraId="1D310714" w14:textId="77777777" w:rsidR="00DD73C5" w:rsidRPr="003F2F28" w:rsidRDefault="00DD73C5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562A662" w14:textId="68E66634" w:rsidR="00ED7210" w:rsidRDefault="00ED7210" w:rsidP="00ED7210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3F2F28">
        <w:rPr>
          <w:rFonts w:ascii="Arial" w:hAnsi="Arial" w:cs="Arial"/>
          <w:b/>
          <w:bCs/>
          <w:color w:val="000000"/>
          <w:sz w:val="28"/>
          <w:szCs w:val="28"/>
        </w:rPr>
        <w:t xml:space="preserve">Wexford County Council will only consider one application per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group or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organisaton</w:t>
      </w:r>
      <w:proofErr w:type="spellEnd"/>
      <w:r w:rsidRPr="003F2F28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5474E28C" w14:textId="77777777" w:rsidR="003F2F28" w:rsidRP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F2F28">
        <w:rPr>
          <w:rFonts w:ascii="Arial" w:hAnsi="Arial" w:cs="Arial"/>
          <w:b/>
          <w:bCs/>
          <w:color w:val="000000"/>
          <w:sz w:val="28"/>
          <w:szCs w:val="28"/>
        </w:rPr>
        <w:t xml:space="preserve">All applicants/organisations must be tax compliant in order to qualify for grant payment. </w:t>
      </w:r>
    </w:p>
    <w:p w14:paraId="2323E58F" w14:textId="77777777" w:rsidR="003F2F28" w:rsidRPr="003F2F28" w:rsidRDefault="003F2F28" w:rsidP="003F2F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F2F28">
        <w:rPr>
          <w:rFonts w:ascii="Arial" w:hAnsi="Arial" w:cs="Arial"/>
          <w:b/>
          <w:bCs/>
          <w:color w:val="000000"/>
          <w:sz w:val="28"/>
          <w:szCs w:val="28"/>
        </w:rPr>
        <w:t xml:space="preserve">All applicants/organisations must provide their bank account details as part of the application process. </w:t>
      </w:r>
    </w:p>
    <w:p w14:paraId="0F53F0D1" w14:textId="3B4F2B3E" w:rsidR="003F2F28" w:rsidRDefault="003F2F28" w:rsidP="003F2F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F2F28">
        <w:rPr>
          <w:rFonts w:ascii="Arial" w:hAnsi="Arial" w:cs="Arial"/>
          <w:b/>
          <w:bCs/>
          <w:sz w:val="28"/>
          <w:szCs w:val="28"/>
        </w:rPr>
        <w:t>There is no guarantee of a maximum grant payment for a project.</w:t>
      </w:r>
      <w:r w:rsidRPr="003F2F28">
        <w:rPr>
          <w:rFonts w:ascii="Arial" w:hAnsi="Arial" w:cs="Arial"/>
          <w:sz w:val="28"/>
          <w:szCs w:val="28"/>
        </w:rPr>
        <w:t xml:space="preserve">  </w:t>
      </w:r>
    </w:p>
    <w:p w14:paraId="1E685ED4" w14:textId="2371F951" w:rsidR="00C50266" w:rsidRPr="003F2F28" w:rsidRDefault="003F2F28" w:rsidP="00C5026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F2F28">
        <w:rPr>
          <w:rFonts w:ascii="Arial" w:hAnsi="Arial" w:cs="Arial"/>
          <w:b/>
          <w:bCs/>
          <w:sz w:val="28"/>
          <w:szCs w:val="28"/>
        </w:rPr>
        <w:t xml:space="preserve">The fund is </w:t>
      </w:r>
      <w:proofErr w:type="gramStart"/>
      <w:r w:rsidRPr="003F2F28">
        <w:rPr>
          <w:rFonts w:ascii="Arial" w:hAnsi="Arial" w:cs="Arial"/>
          <w:b/>
          <w:bCs/>
          <w:sz w:val="28"/>
          <w:szCs w:val="28"/>
        </w:rPr>
        <w:t>limited</w:t>
      </w:r>
      <w:proofErr w:type="gramEnd"/>
      <w:r w:rsidRPr="003F2F28">
        <w:rPr>
          <w:rFonts w:ascii="Arial" w:hAnsi="Arial" w:cs="Arial"/>
          <w:b/>
          <w:bCs/>
          <w:sz w:val="28"/>
          <w:szCs w:val="28"/>
        </w:rPr>
        <w:t xml:space="preserve"> and eligible applications will be evaluated on a competitive basis.</w:t>
      </w:r>
      <w:r w:rsidR="00C50266" w:rsidRPr="00C50266">
        <w:rPr>
          <w:rFonts w:ascii="Arial" w:hAnsi="Arial" w:cs="Arial"/>
          <w:b/>
          <w:bCs/>
          <w:sz w:val="28"/>
          <w:szCs w:val="28"/>
        </w:rPr>
        <w:t xml:space="preserve"> </w:t>
      </w:r>
      <w:r w:rsidR="00C50266" w:rsidRPr="003F2F28">
        <w:rPr>
          <w:rFonts w:ascii="Arial" w:hAnsi="Arial" w:cs="Arial"/>
          <w:b/>
          <w:bCs/>
          <w:sz w:val="28"/>
          <w:szCs w:val="28"/>
        </w:rPr>
        <w:t xml:space="preserve">There is no guarantee of funding for projects which achieve the minimum eligibility criteria. </w:t>
      </w:r>
    </w:p>
    <w:p w14:paraId="5A50893B" w14:textId="14BC2F47" w:rsidR="00F54721" w:rsidRPr="00F54721" w:rsidRDefault="00F54721" w:rsidP="00F5472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5472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Payment of the award will not be made for activities </w:t>
      </w:r>
      <w:r w:rsidR="00340A8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that have already taken place before the application is approved</w:t>
      </w:r>
      <w:r w:rsidRPr="00F5472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.</w:t>
      </w:r>
    </w:p>
    <w:p w14:paraId="3C88772B" w14:textId="77777777" w:rsidR="00F54721" w:rsidRPr="003F2F28" w:rsidRDefault="00F54721" w:rsidP="003F2F2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5A6085" w14:textId="77777777" w:rsidR="00EA6094" w:rsidRPr="001435E3" w:rsidRDefault="00EA6094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435E3">
        <w:rPr>
          <w:rFonts w:ascii="Arial" w:hAnsi="Arial" w:cs="Arial"/>
          <w:b/>
          <w:sz w:val="28"/>
          <w:szCs w:val="28"/>
        </w:rPr>
        <w:t>Who is eligible to apply?</w:t>
      </w:r>
    </w:p>
    <w:p w14:paraId="1F2C5CA5" w14:textId="27DBDD31" w:rsidR="00EA6094" w:rsidRPr="001435E3" w:rsidRDefault="00EA6094" w:rsidP="00ED7210">
      <w:pPr>
        <w:spacing w:line="240" w:lineRule="auto"/>
        <w:rPr>
          <w:rFonts w:ascii="Arial" w:hAnsi="Arial" w:cs="Arial"/>
          <w:sz w:val="28"/>
          <w:szCs w:val="28"/>
        </w:rPr>
      </w:pPr>
      <w:r w:rsidRPr="001435E3">
        <w:rPr>
          <w:rFonts w:ascii="Arial" w:hAnsi="Arial" w:cs="Arial"/>
          <w:sz w:val="28"/>
          <w:szCs w:val="28"/>
        </w:rPr>
        <w:t xml:space="preserve">To be eligible for funding, the </w:t>
      </w:r>
      <w:proofErr w:type="gramStart"/>
      <w:r w:rsidR="00DE546B">
        <w:rPr>
          <w:rFonts w:ascii="Arial" w:hAnsi="Arial" w:cs="Arial"/>
          <w:sz w:val="28"/>
          <w:szCs w:val="28"/>
        </w:rPr>
        <w:t xml:space="preserve">project </w:t>
      </w:r>
      <w:r w:rsidR="001435E3">
        <w:rPr>
          <w:rFonts w:ascii="Arial" w:hAnsi="Arial" w:cs="Arial"/>
          <w:sz w:val="28"/>
          <w:szCs w:val="28"/>
        </w:rPr>
        <w:t xml:space="preserve"> </w:t>
      </w:r>
      <w:r w:rsidRPr="001435E3">
        <w:rPr>
          <w:rFonts w:ascii="Arial" w:hAnsi="Arial" w:cs="Arial"/>
          <w:sz w:val="28"/>
          <w:szCs w:val="28"/>
        </w:rPr>
        <w:t>must</w:t>
      </w:r>
      <w:proofErr w:type="gramEnd"/>
      <w:r w:rsidR="001B14B1" w:rsidRPr="001435E3">
        <w:rPr>
          <w:rFonts w:ascii="Arial" w:hAnsi="Arial" w:cs="Arial"/>
          <w:sz w:val="28"/>
          <w:szCs w:val="28"/>
        </w:rPr>
        <w:t xml:space="preserve"> be based in </w:t>
      </w:r>
      <w:r w:rsidR="00ED7210" w:rsidRPr="001435E3">
        <w:rPr>
          <w:rFonts w:ascii="Arial" w:hAnsi="Arial" w:cs="Arial"/>
          <w:sz w:val="28"/>
          <w:szCs w:val="28"/>
        </w:rPr>
        <w:t xml:space="preserve">County </w:t>
      </w:r>
      <w:r w:rsidR="001B14B1" w:rsidRPr="001435E3">
        <w:rPr>
          <w:rFonts w:ascii="Arial" w:hAnsi="Arial" w:cs="Arial"/>
          <w:sz w:val="28"/>
          <w:szCs w:val="28"/>
        </w:rPr>
        <w:t>W</w:t>
      </w:r>
      <w:r w:rsidR="009766D5">
        <w:rPr>
          <w:rFonts w:ascii="Arial" w:hAnsi="Arial" w:cs="Arial"/>
          <w:sz w:val="28"/>
          <w:szCs w:val="28"/>
        </w:rPr>
        <w:t>ex</w:t>
      </w:r>
      <w:r w:rsidR="001B14B1" w:rsidRPr="001435E3">
        <w:rPr>
          <w:rFonts w:ascii="Arial" w:hAnsi="Arial" w:cs="Arial"/>
          <w:sz w:val="28"/>
          <w:szCs w:val="28"/>
        </w:rPr>
        <w:t xml:space="preserve">ford </w:t>
      </w:r>
      <w:r w:rsidR="00B32CA1" w:rsidRPr="001435E3">
        <w:rPr>
          <w:rFonts w:ascii="Arial" w:hAnsi="Arial" w:cs="Arial"/>
          <w:sz w:val="28"/>
          <w:szCs w:val="28"/>
        </w:rPr>
        <w:t xml:space="preserve">and </w:t>
      </w:r>
      <w:r w:rsidR="003E1A5B" w:rsidRPr="001435E3">
        <w:rPr>
          <w:rFonts w:ascii="Arial" w:hAnsi="Arial" w:cs="Arial"/>
          <w:sz w:val="28"/>
          <w:szCs w:val="28"/>
        </w:rPr>
        <w:t xml:space="preserve">take place </w:t>
      </w:r>
      <w:r w:rsidR="003E1A5B" w:rsidRPr="00C61F5F">
        <w:rPr>
          <w:rFonts w:ascii="Arial" w:hAnsi="Arial" w:cs="Arial"/>
          <w:b/>
          <w:color w:val="FF0000"/>
          <w:sz w:val="28"/>
          <w:szCs w:val="28"/>
        </w:rPr>
        <w:t xml:space="preserve">before </w:t>
      </w:r>
      <w:r w:rsidR="007C395E">
        <w:rPr>
          <w:rFonts w:ascii="Arial" w:hAnsi="Arial" w:cs="Arial"/>
          <w:b/>
          <w:color w:val="FF0000"/>
          <w:sz w:val="28"/>
          <w:szCs w:val="28"/>
        </w:rPr>
        <w:t>Monday 3</w:t>
      </w:r>
      <w:r w:rsidR="007C395E">
        <w:rPr>
          <w:rFonts w:ascii="Arial" w:hAnsi="Arial" w:cs="Arial"/>
          <w:b/>
          <w:color w:val="FF0000"/>
          <w:sz w:val="28"/>
          <w:szCs w:val="28"/>
          <w:vertAlign w:val="superscript"/>
        </w:rPr>
        <w:t>rd</w:t>
      </w:r>
      <w:r w:rsidR="009D2D03" w:rsidRPr="00C61F5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7C395E">
        <w:rPr>
          <w:rFonts w:ascii="Arial" w:hAnsi="Arial" w:cs="Arial"/>
          <w:b/>
          <w:color w:val="FF0000"/>
          <w:sz w:val="28"/>
          <w:szCs w:val="28"/>
        </w:rPr>
        <w:t>Octo</w:t>
      </w:r>
      <w:r w:rsidR="009D2D03" w:rsidRPr="00C61F5F">
        <w:rPr>
          <w:rFonts w:ascii="Arial" w:hAnsi="Arial" w:cs="Arial"/>
          <w:b/>
          <w:color w:val="FF0000"/>
          <w:sz w:val="28"/>
          <w:szCs w:val="28"/>
        </w:rPr>
        <w:t>ber 202</w:t>
      </w:r>
      <w:r w:rsidR="007C32CA">
        <w:rPr>
          <w:rFonts w:ascii="Arial" w:hAnsi="Arial" w:cs="Arial"/>
          <w:b/>
          <w:color w:val="FF0000"/>
          <w:sz w:val="28"/>
          <w:szCs w:val="28"/>
        </w:rPr>
        <w:t>2</w:t>
      </w:r>
      <w:r w:rsidR="009D2D03" w:rsidRPr="00C61F5F">
        <w:rPr>
          <w:rFonts w:ascii="Arial" w:hAnsi="Arial" w:cs="Arial"/>
          <w:b/>
          <w:color w:val="FF0000"/>
          <w:sz w:val="28"/>
          <w:szCs w:val="28"/>
        </w:rPr>
        <w:t>.</w:t>
      </w:r>
      <w:r w:rsidR="009D2D03">
        <w:rPr>
          <w:rFonts w:ascii="Arial" w:hAnsi="Arial" w:cs="Arial"/>
          <w:sz w:val="28"/>
          <w:szCs w:val="28"/>
        </w:rPr>
        <w:t xml:space="preserve"> </w:t>
      </w:r>
      <w:r w:rsidR="008D68F3" w:rsidRPr="008D68F3">
        <w:rPr>
          <w:rFonts w:ascii="Arial" w:hAnsi="Arial" w:cs="Arial"/>
          <w:sz w:val="28"/>
          <w:szCs w:val="28"/>
        </w:rPr>
        <w:t>All expenditure must be incurred and claimed by this date.</w:t>
      </w:r>
      <w:r w:rsidR="00391EF9">
        <w:rPr>
          <w:rFonts w:ascii="Arial" w:hAnsi="Arial" w:cs="Arial"/>
          <w:sz w:val="28"/>
          <w:szCs w:val="28"/>
        </w:rPr>
        <w:t xml:space="preserve"> </w:t>
      </w:r>
      <w:r w:rsidR="00ED2C61" w:rsidRPr="001435E3">
        <w:rPr>
          <w:rFonts w:ascii="Arial" w:hAnsi="Arial" w:cs="Arial"/>
          <w:sz w:val="28"/>
          <w:szCs w:val="28"/>
        </w:rPr>
        <w:t xml:space="preserve"> </w:t>
      </w:r>
    </w:p>
    <w:p w14:paraId="64274458" w14:textId="77777777" w:rsidR="00EA6094" w:rsidRPr="001435E3" w:rsidRDefault="00EA6094" w:rsidP="001435E3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1435E3">
        <w:rPr>
          <w:rFonts w:ascii="Arial" w:hAnsi="Arial" w:cs="Arial"/>
          <w:b/>
          <w:color w:val="000000" w:themeColor="text1"/>
          <w:sz w:val="28"/>
          <w:szCs w:val="28"/>
        </w:rPr>
        <w:t xml:space="preserve">What items and expenses are </w:t>
      </w:r>
      <w:r w:rsidRPr="001435E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excluded</w:t>
      </w:r>
      <w:r w:rsidRPr="001435E3">
        <w:rPr>
          <w:rFonts w:ascii="Arial" w:hAnsi="Arial" w:cs="Arial"/>
          <w:b/>
          <w:color w:val="000000" w:themeColor="text1"/>
          <w:sz w:val="28"/>
          <w:szCs w:val="28"/>
        </w:rPr>
        <w:t xml:space="preserve"> from the fund?</w:t>
      </w:r>
    </w:p>
    <w:p w14:paraId="56566F4B" w14:textId="4CF87EEA" w:rsidR="008A2149" w:rsidRDefault="008A2149" w:rsidP="00DE546B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 submissions;</w:t>
      </w:r>
    </w:p>
    <w:p w14:paraId="5175BDA8" w14:textId="38C15660" w:rsidR="00DE546B" w:rsidRDefault="00DE546B" w:rsidP="008A214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A2149">
        <w:rPr>
          <w:rFonts w:ascii="Arial" w:hAnsi="Arial" w:cs="Arial"/>
          <w:sz w:val="28"/>
          <w:szCs w:val="28"/>
        </w:rPr>
        <w:t xml:space="preserve">Provision or maintenance of memorials, plaques, busts or </w:t>
      </w:r>
      <w:proofErr w:type="gramStart"/>
      <w:r w:rsidRPr="008A2149">
        <w:rPr>
          <w:rFonts w:ascii="Arial" w:hAnsi="Arial" w:cs="Arial"/>
          <w:sz w:val="28"/>
          <w:szCs w:val="28"/>
        </w:rPr>
        <w:t>statues;</w:t>
      </w:r>
      <w:proofErr w:type="gramEnd"/>
      <w:r w:rsidRPr="008A2149">
        <w:rPr>
          <w:rFonts w:ascii="Arial" w:hAnsi="Arial" w:cs="Arial"/>
          <w:sz w:val="28"/>
          <w:szCs w:val="28"/>
        </w:rPr>
        <w:t xml:space="preserve"> </w:t>
      </w:r>
    </w:p>
    <w:p w14:paraId="2039DAF8" w14:textId="77777777" w:rsidR="00775B10" w:rsidRPr="006D447C" w:rsidRDefault="00775B10" w:rsidP="00775B1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447C">
        <w:rPr>
          <w:rFonts w:ascii="Arial" w:hAnsi="Arial" w:cs="Arial"/>
          <w:sz w:val="28"/>
          <w:szCs w:val="28"/>
        </w:rPr>
        <w:t xml:space="preserve">Hiring or purchase of replica weapons or uniforms; </w:t>
      </w:r>
    </w:p>
    <w:p w14:paraId="66921EB4" w14:textId="77777777" w:rsidR="00775B10" w:rsidRDefault="00775B10" w:rsidP="00775B1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D447C">
        <w:rPr>
          <w:rFonts w:ascii="Arial" w:hAnsi="Arial" w:cs="Arial"/>
          <w:sz w:val="28"/>
          <w:szCs w:val="28"/>
        </w:rPr>
        <w:t xml:space="preserve">Production of commemorative medals or pins; </w:t>
      </w:r>
    </w:p>
    <w:p w14:paraId="2CF9C022" w14:textId="5A64DD27" w:rsidR="00EA6094" w:rsidRPr="00775B10" w:rsidRDefault="0039509F" w:rsidP="00775B10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D7210">
        <w:rPr>
          <w:rFonts w:ascii="Arial" w:hAnsi="Arial" w:cs="Arial"/>
          <w:sz w:val="28"/>
          <w:szCs w:val="28"/>
        </w:rPr>
        <w:lastRenderedPageBreak/>
        <w:t>Financial e</w:t>
      </w:r>
      <w:r w:rsidR="001B14B1" w:rsidRPr="00ED7210">
        <w:rPr>
          <w:rFonts w:ascii="Arial" w:hAnsi="Arial" w:cs="Arial"/>
          <w:sz w:val="28"/>
          <w:szCs w:val="28"/>
        </w:rPr>
        <w:t xml:space="preserve">xpenditure </w:t>
      </w:r>
      <w:r w:rsidR="001B14B1" w:rsidRPr="00775B10">
        <w:rPr>
          <w:rFonts w:ascii="Arial" w:hAnsi="Arial" w:cs="Arial"/>
          <w:sz w:val="28"/>
          <w:szCs w:val="28"/>
        </w:rPr>
        <w:t>on consultancy fees,</w:t>
      </w:r>
      <w:r w:rsidR="00312002">
        <w:rPr>
          <w:rFonts w:ascii="Arial" w:hAnsi="Arial" w:cs="Arial"/>
          <w:sz w:val="28"/>
          <w:szCs w:val="28"/>
        </w:rPr>
        <w:t xml:space="preserve"> </w:t>
      </w:r>
      <w:r w:rsidR="001B14B1" w:rsidRPr="00775B10">
        <w:rPr>
          <w:rFonts w:ascii="Arial" w:hAnsi="Arial" w:cs="Arial"/>
          <w:sz w:val="28"/>
          <w:szCs w:val="28"/>
        </w:rPr>
        <w:t xml:space="preserve">wages and salaries of consultants, </w:t>
      </w:r>
      <w:r w:rsidR="00EA6094" w:rsidRPr="00775B10">
        <w:rPr>
          <w:rFonts w:ascii="Arial" w:hAnsi="Arial" w:cs="Arial"/>
          <w:sz w:val="28"/>
          <w:szCs w:val="28"/>
        </w:rPr>
        <w:t>fines, penalty pa</w:t>
      </w:r>
      <w:r w:rsidR="001B14B1" w:rsidRPr="00775B10">
        <w:rPr>
          <w:rFonts w:ascii="Arial" w:hAnsi="Arial" w:cs="Arial"/>
          <w:sz w:val="28"/>
          <w:szCs w:val="28"/>
        </w:rPr>
        <w:t>yments, legal cost</w:t>
      </w:r>
      <w:r w:rsidR="00312002">
        <w:rPr>
          <w:rFonts w:ascii="Arial" w:hAnsi="Arial" w:cs="Arial"/>
          <w:sz w:val="28"/>
          <w:szCs w:val="28"/>
        </w:rPr>
        <w:t>s</w:t>
      </w:r>
      <w:r w:rsidR="001B14B1" w:rsidRPr="00775B10">
        <w:rPr>
          <w:rFonts w:ascii="Arial" w:hAnsi="Arial" w:cs="Arial"/>
          <w:sz w:val="28"/>
          <w:szCs w:val="28"/>
        </w:rPr>
        <w:t>, audit fees, and alcoholic beverages</w:t>
      </w:r>
      <w:r w:rsidR="00ED7210">
        <w:rPr>
          <w:rFonts w:ascii="Arial" w:hAnsi="Arial" w:cs="Arial"/>
          <w:sz w:val="28"/>
          <w:szCs w:val="28"/>
        </w:rPr>
        <w:t>.</w:t>
      </w:r>
    </w:p>
    <w:p w14:paraId="7BDD25B7" w14:textId="2DAE16E7" w:rsidR="008A2149" w:rsidRPr="008A2149" w:rsidRDefault="008A2149" w:rsidP="008A21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A2149">
        <w:rPr>
          <w:rFonts w:ascii="Arial" w:hAnsi="Arial" w:cs="Arial"/>
          <w:sz w:val="28"/>
          <w:szCs w:val="28"/>
        </w:rPr>
        <w:t>Projects / Initiatives that promote a political or religious purpose.</w:t>
      </w:r>
    </w:p>
    <w:p w14:paraId="40A82308" w14:textId="33A5F183" w:rsidR="00775B10" w:rsidRPr="00775B10" w:rsidRDefault="00775B10" w:rsidP="00775B1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5B10">
        <w:rPr>
          <w:rFonts w:ascii="Arial" w:hAnsi="Arial" w:cs="Arial"/>
          <w:sz w:val="28"/>
          <w:szCs w:val="28"/>
        </w:rPr>
        <w:t xml:space="preserve">Projects / initiatives with the primarily objective to raise money for charity.    </w:t>
      </w:r>
    </w:p>
    <w:p w14:paraId="7CA0D213" w14:textId="3BBD4205" w:rsidR="00775B10" w:rsidRDefault="00775B10" w:rsidP="00291782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8"/>
          <w:szCs w:val="28"/>
        </w:rPr>
      </w:pPr>
      <w:r w:rsidRPr="00775B10">
        <w:rPr>
          <w:rFonts w:ascii="Arial" w:hAnsi="Arial" w:cs="Arial"/>
          <w:sz w:val="28"/>
          <w:szCs w:val="28"/>
        </w:rPr>
        <w:t>Projects / Initiatives that improve or benefit privately owned land that has no public access.</w:t>
      </w:r>
    </w:p>
    <w:p w14:paraId="4FA72DAA" w14:textId="0B02E8E0" w:rsidR="00775B10" w:rsidRPr="006D447C" w:rsidRDefault="00775B10" w:rsidP="0029178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D447C">
        <w:rPr>
          <w:rFonts w:ascii="Arial" w:hAnsi="Arial" w:cs="Arial"/>
          <w:sz w:val="28"/>
          <w:szCs w:val="28"/>
        </w:rPr>
        <w:t>Administration or other activities unrelated to the broad thematic strands of the State Decade of Centenaries Programme for 202</w:t>
      </w:r>
      <w:r>
        <w:rPr>
          <w:rFonts w:ascii="Arial" w:hAnsi="Arial" w:cs="Arial"/>
          <w:sz w:val="28"/>
          <w:szCs w:val="28"/>
        </w:rPr>
        <w:t>2</w:t>
      </w:r>
      <w:r w:rsidR="00ED7210">
        <w:rPr>
          <w:rFonts w:ascii="Arial" w:hAnsi="Arial" w:cs="Arial"/>
          <w:sz w:val="28"/>
          <w:szCs w:val="28"/>
        </w:rPr>
        <w:t>.</w:t>
      </w:r>
      <w:r w:rsidRPr="006D447C">
        <w:rPr>
          <w:rFonts w:ascii="Arial" w:hAnsi="Arial" w:cs="Arial"/>
          <w:sz w:val="28"/>
          <w:szCs w:val="28"/>
        </w:rPr>
        <w:t xml:space="preserve"> </w:t>
      </w:r>
    </w:p>
    <w:p w14:paraId="5B8FB390" w14:textId="58449A59" w:rsidR="00775B10" w:rsidRDefault="00775B10" w:rsidP="0029178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6D447C">
        <w:rPr>
          <w:rFonts w:ascii="Arial" w:hAnsi="Arial" w:cs="Arial"/>
          <w:sz w:val="28"/>
          <w:szCs w:val="28"/>
        </w:rPr>
        <w:t>Commercial activities.</w:t>
      </w:r>
    </w:p>
    <w:p w14:paraId="5AE221CC" w14:textId="31261D83" w:rsidR="004718A0" w:rsidRDefault="004718A0" w:rsidP="004718A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2B8584" w14:textId="77777777" w:rsidR="004718A0" w:rsidRPr="004718A0" w:rsidRDefault="004718A0" w:rsidP="004718A0">
      <w:pPr>
        <w:rPr>
          <w:rFonts w:ascii="Arial" w:hAnsi="Arial" w:cs="Arial"/>
          <w:b/>
          <w:bCs/>
          <w:iCs/>
          <w:sz w:val="28"/>
          <w:szCs w:val="28"/>
        </w:rPr>
      </w:pPr>
      <w:r w:rsidRPr="004718A0">
        <w:rPr>
          <w:rFonts w:ascii="Arial" w:hAnsi="Arial" w:cs="Arial"/>
          <w:b/>
          <w:bCs/>
          <w:iCs/>
          <w:sz w:val="28"/>
          <w:szCs w:val="28"/>
        </w:rPr>
        <w:t>What typical projects/events are included in this fund?</w:t>
      </w:r>
    </w:p>
    <w:p w14:paraId="11ADD486" w14:textId="39A2143D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>Talks, seminars</w:t>
      </w:r>
      <w:r w:rsidR="00ED7210">
        <w:rPr>
          <w:rFonts w:ascii="Arial" w:hAnsi="Arial" w:cs="Arial"/>
          <w:iCs/>
          <w:sz w:val="28"/>
          <w:szCs w:val="28"/>
        </w:rPr>
        <w:t xml:space="preserve">, </w:t>
      </w:r>
      <w:proofErr w:type="gramStart"/>
      <w:r w:rsidR="00ED7210">
        <w:rPr>
          <w:rFonts w:ascii="Arial" w:hAnsi="Arial" w:cs="Arial"/>
          <w:iCs/>
          <w:sz w:val="28"/>
          <w:szCs w:val="28"/>
        </w:rPr>
        <w:t>webinars</w:t>
      </w:r>
      <w:proofErr w:type="gramEnd"/>
      <w:r w:rsidRPr="004718A0">
        <w:rPr>
          <w:rFonts w:ascii="Arial" w:hAnsi="Arial" w:cs="Arial"/>
          <w:iCs/>
          <w:sz w:val="28"/>
          <w:szCs w:val="28"/>
        </w:rPr>
        <w:t xml:space="preserve"> and conferences</w:t>
      </w:r>
    </w:p>
    <w:p w14:paraId="54BEDBAA" w14:textId="6C641092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>Commemorative ceremonies</w:t>
      </w:r>
      <w:r w:rsidR="00C92FA1">
        <w:rPr>
          <w:rFonts w:ascii="Arial" w:hAnsi="Arial" w:cs="Arial"/>
          <w:iCs/>
          <w:sz w:val="28"/>
          <w:szCs w:val="28"/>
        </w:rPr>
        <w:t xml:space="preserve"> that are </w:t>
      </w:r>
      <w:r w:rsidR="00340A84">
        <w:rPr>
          <w:rFonts w:ascii="Arial" w:hAnsi="Arial" w:cs="Arial"/>
          <w:iCs/>
          <w:sz w:val="28"/>
          <w:szCs w:val="28"/>
        </w:rPr>
        <w:t xml:space="preserve">non-partisan, </w:t>
      </w:r>
      <w:r w:rsidR="00C92FA1">
        <w:rPr>
          <w:rFonts w:ascii="Arial" w:hAnsi="Arial" w:cs="Arial"/>
          <w:iCs/>
          <w:sz w:val="28"/>
          <w:szCs w:val="28"/>
        </w:rPr>
        <w:t xml:space="preserve">open to the community and </w:t>
      </w:r>
      <w:r w:rsidR="00C92FA1"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demonstrate</w:t>
      </w:r>
      <w:r w:rsidR="00C92FA1"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C92FA1"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sensitivity and respectful remembrance and reconciliation</w:t>
      </w:r>
      <w:r w:rsidR="00340A84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38FDF16F" w14:textId="4CFE0940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>Exhibitions</w:t>
      </w:r>
      <w:r w:rsidR="00ED7210">
        <w:rPr>
          <w:rFonts w:ascii="Arial" w:hAnsi="Arial" w:cs="Arial"/>
          <w:iCs/>
          <w:sz w:val="28"/>
          <w:szCs w:val="28"/>
        </w:rPr>
        <w:t xml:space="preserve"> or online exhibitions</w:t>
      </w:r>
    </w:p>
    <w:p w14:paraId="0123FFA7" w14:textId="77777777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 xml:space="preserve">Creative projects in response to any events listed in section 1 </w:t>
      </w:r>
    </w:p>
    <w:p w14:paraId="5D13525A" w14:textId="77777777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>Performances or re-enactments</w:t>
      </w:r>
    </w:p>
    <w:p w14:paraId="494B38BD" w14:textId="77777777" w:rsidR="004718A0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>Films</w:t>
      </w:r>
    </w:p>
    <w:p w14:paraId="64EC4126" w14:textId="0EE91A52" w:rsidR="00B02F3E" w:rsidRPr="004718A0" w:rsidRDefault="004718A0" w:rsidP="004718A0">
      <w:pPr>
        <w:pStyle w:val="ListParagraph"/>
        <w:numPr>
          <w:ilvl w:val="0"/>
          <w:numId w:val="15"/>
        </w:numPr>
        <w:rPr>
          <w:rFonts w:ascii="Arial" w:hAnsi="Arial" w:cs="Arial"/>
          <w:iCs/>
          <w:sz w:val="28"/>
          <w:szCs w:val="28"/>
        </w:rPr>
      </w:pPr>
      <w:r w:rsidRPr="004718A0">
        <w:rPr>
          <w:rFonts w:ascii="Arial" w:hAnsi="Arial" w:cs="Arial"/>
          <w:iCs/>
          <w:sz w:val="28"/>
          <w:szCs w:val="28"/>
        </w:rPr>
        <w:t xml:space="preserve">Grants towards publications </w:t>
      </w:r>
    </w:p>
    <w:p w14:paraId="16FD9B08" w14:textId="77777777" w:rsidR="00DD73C5" w:rsidRDefault="00DD73C5" w:rsidP="002917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62F8D67C" w14:textId="31BB2110" w:rsidR="00291782" w:rsidRDefault="00291782" w:rsidP="002917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7045D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Child Protection</w:t>
      </w:r>
    </w:p>
    <w:p w14:paraId="72F02EDD" w14:textId="77777777" w:rsidR="00DD73C5" w:rsidRPr="007045D4" w:rsidRDefault="00DD73C5" w:rsidP="0029178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B4E0CC0" w14:textId="0DB92E3E" w:rsidR="00806C52" w:rsidRPr="003454B2" w:rsidRDefault="00291782" w:rsidP="003454B2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>Where any engagement under this funding allocation comprises activities that will involve contact with children or vulnerable adults</w:t>
      </w:r>
      <w:r w:rsidR="00ED721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Wexford County Council</w:t>
      </w: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will </w:t>
      </w:r>
      <w:r w:rsidR="00ED721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seek </w:t>
      </w:r>
      <w:r w:rsidR="00312002"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>confirmation</w:t>
      </w: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that all necessary policies are in place and that </w:t>
      </w:r>
      <w:r w:rsidR="00ED7210">
        <w:rPr>
          <w:rFonts w:ascii="Arial" w:eastAsia="Times New Roman" w:hAnsi="Arial" w:cs="Arial"/>
          <w:color w:val="000000" w:themeColor="text1"/>
          <w:sz w:val="28"/>
          <w:szCs w:val="28"/>
        </w:rPr>
        <w:t>the</w:t>
      </w:r>
      <w:r w:rsidR="00C92FA1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event</w:t>
      </w:r>
      <w:r w:rsidR="00ED721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>complies with all relevant legislation,</w:t>
      </w:r>
      <w:r w:rsidR="003454B2"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national guidelines, and best practice. </w:t>
      </w:r>
    </w:p>
    <w:p w14:paraId="7F494310" w14:textId="58F7E0B2" w:rsidR="00291782" w:rsidRPr="003454B2" w:rsidRDefault="00806C52" w:rsidP="003454B2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3454B2">
        <w:rPr>
          <w:rFonts w:ascii="Arial" w:eastAsia="Times New Roman" w:hAnsi="Arial" w:cs="Arial"/>
          <w:color w:val="000000" w:themeColor="text1"/>
          <w:sz w:val="28"/>
          <w:szCs w:val="28"/>
        </w:rPr>
        <w:t>Wexford County Council will also require confirmation that the appropriate insurance policies and Health and Safety Procedures are in place.</w:t>
      </w:r>
    </w:p>
    <w:p w14:paraId="75BA0BDA" w14:textId="77777777" w:rsidR="00291782" w:rsidRPr="00291782" w:rsidRDefault="00291782" w:rsidP="0029178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58595B"/>
          <w:sz w:val="28"/>
          <w:szCs w:val="28"/>
        </w:rPr>
      </w:pPr>
    </w:p>
    <w:p w14:paraId="1E1EDD15" w14:textId="77777777" w:rsidR="00C92FA1" w:rsidRDefault="00C92FA1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568C468A" w14:textId="6B4A5800" w:rsidR="00EA6094" w:rsidRPr="001435E3" w:rsidRDefault="00EA6094" w:rsidP="001435E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1435E3">
        <w:rPr>
          <w:rFonts w:ascii="Arial" w:hAnsi="Arial" w:cs="Arial"/>
          <w:b/>
          <w:sz w:val="28"/>
          <w:szCs w:val="28"/>
        </w:rPr>
        <w:lastRenderedPageBreak/>
        <w:t>How do I apply?</w:t>
      </w:r>
    </w:p>
    <w:p w14:paraId="4C73A2FD" w14:textId="3376835D" w:rsidR="003454B2" w:rsidRDefault="00EA6094" w:rsidP="001435E3">
      <w:pPr>
        <w:spacing w:after="0"/>
        <w:rPr>
          <w:rFonts w:ascii="Arial" w:hAnsi="Arial" w:cs="Arial"/>
          <w:color w:val="0000FF"/>
          <w:sz w:val="28"/>
          <w:szCs w:val="28"/>
        </w:rPr>
      </w:pPr>
      <w:r w:rsidRPr="001435E3">
        <w:rPr>
          <w:rFonts w:ascii="Arial" w:hAnsi="Arial" w:cs="Arial"/>
          <w:sz w:val="28"/>
          <w:szCs w:val="28"/>
        </w:rPr>
        <w:t xml:space="preserve">You should apply directly to </w:t>
      </w:r>
      <w:r w:rsidR="001B14B1" w:rsidRPr="001435E3">
        <w:rPr>
          <w:rFonts w:ascii="Arial" w:hAnsi="Arial" w:cs="Arial"/>
          <w:sz w:val="28"/>
          <w:szCs w:val="28"/>
        </w:rPr>
        <w:t>W</w:t>
      </w:r>
      <w:r w:rsidR="009766D5">
        <w:rPr>
          <w:rFonts w:ascii="Arial" w:hAnsi="Arial" w:cs="Arial"/>
          <w:sz w:val="28"/>
          <w:szCs w:val="28"/>
        </w:rPr>
        <w:t>ex</w:t>
      </w:r>
      <w:r w:rsidR="001B14B1" w:rsidRPr="001435E3">
        <w:rPr>
          <w:rFonts w:ascii="Arial" w:hAnsi="Arial" w:cs="Arial"/>
          <w:sz w:val="28"/>
          <w:szCs w:val="28"/>
        </w:rPr>
        <w:t xml:space="preserve">ford County </w:t>
      </w:r>
      <w:r w:rsidRPr="001435E3">
        <w:rPr>
          <w:rFonts w:ascii="Arial" w:hAnsi="Arial" w:cs="Arial"/>
          <w:sz w:val="28"/>
          <w:szCs w:val="28"/>
        </w:rPr>
        <w:t xml:space="preserve">Council. </w:t>
      </w:r>
      <w:r w:rsidR="007E54C8" w:rsidRPr="007E54C8">
        <w:rPr>
          <w:rFonts w:ascii="Arial" w:hAnsi="Arial" w:cs="Arial"/>
          <w:sz w:val="28"/>
          <w:szCs w:val="28"/>
        </w:rPr>
        <w:t>Only completed submissions received via the approved application form will be considered.</w:t>
      </w:r>
      <w:r w:rsidR="007E54C8" w:rsidRPr="00536347">
        <w:rPr>
          <w:rFonts w:ascii="Segoe UI" w:hAnsi="Segoe UI" w:cs="Segoe UI"/>
          <w:sz w:val="24"/>
          <w:szCs w:val="24"/>
        </w:rPr>
        <w:t xml:space="preserve"> </w:t>
      </w:r>
      <w:r w:rsidR="00CE16DE" w:rsidRPr="00CE16DE">
        <w:rPr>
          <w:rFonts w:ascii="Arial" w:hAnsi="Arial" w:cs="Arial"/>
          <w:sz w:val="28"/>
          <w:szCs w:val="28"/>
        </w:rPr>
        <w:t xml:space="preserve">A signed version of the application must </w:t>
      </w:r>
      <w:r w:rsidR="00CE16DE" w:rsidRPr="00CE16DE">
        <w:rPr>
          <w:rFonts w:ascii="Arial" w:hAnsi="Arial" w:cs="Arial"/>
          <w:b/>
          <w:bCs/>
          <w:color w:val="FF0000"/>
          <w:sz w:val="28"/>
          <w:szCs w:val="28"/>
        </w:rPr>
        <w:t xml:space="preserve">be scanned and e-mailed </w:t>
      </w:r>
      <w:r w:rsidR="00CE16DE" w:rsidRPr="00CE16DE">
        <w:rPr>
          <w:rFonts w:ascii="Arial" w:hAnsi="Arial" w:cs="Arial"/>
          <w:sz w:val="28"/>
          <w:szCs w:val="28"/>
        </w:rPr>
        <w:t>(with the appropriate signature(s) of the organiser</w:t>
      </w:r>
      <w:r w:rsidR="00312002">
        <w:rPr>
          <w:rFonts w:ascii="Arial" w:hAnsi="Arial" w:cs="Arial"/>
          <w:sz w:val="28"/>
          <w:szCs w:val="28"/>
        </w:rPr>
        <w:t>s</w:t>
      </w:r>
      <w:r w:rsidR="00CE16DE" w:rsidRPr="00CE16DE">
        <w:rPr>
          <w:rFonts w:ascii="Arial" w:hAnsi="Arial" w:cs="Arial"/>
          <w:sz w:val="28"/>
          <w:szCs w:val="28"/>
        </w:rPr>
        <w:t xml:space="preserve"> to </w:t>
      </w:r>
      <w:hyperlink r:id="rId14" w:history="1">
        <w:r w:rsidR="008A3481" w:rsidRPr="004B6F76">
          <w:rPr>
            <w:rStyle w:val="Hyperlink"/>
            <w:rFonts w:ascii="Arial" w:hAnsi="Arial" w:cs="Arial"/>
            <w:sz w:val="28"/>
            <w:szCs w:val="28"/>
          </w:rPr>
          <w:t>libraryhq@wexfordcoco.ie</w:t>
        </w:r>
      </w:hyperlink>
      <w:r w:rsidR="008A3481">
        <w:rPr>
          <w:rFonts w:ascii="Arial" w:hAnsi="Arial" w:cs="Arial"/>
          <w:color w:val="0000FF"/>
          <w:sz w:val="28"/>
          <w:szCs w:val="28"/>
        </w:rPr>
        <w:t xml:space="preserve"> </w:t>
      </w:r>
      <w:r w:rsidR="008A3481" w:rsidRPr="00D845D4">
        <w:rPr>
          <w:rFonts w:ascii="Arial" w:hAnsi="Arial" w:cs="Arial"/>
          <w:b/>
          <w:sz w:val="28"/>
          <w:szCs w:val="28"/>
        </w:rPr>
        <w:t xml:space="preserve">by 4.00 p.m. on Friday </w:t>
      </w:r>
      <w:r w:rsidR="008200BF">
        <w:rPr>
          <w:rFonts w:ascii="Arial" w:hAnsi="Arial" w:cs="Arial"/>
          <w:b/>
          <w:sz w:val="28"/>
          <w:szCs w:val="28"/>
        </w:rPr>
        <w:t>29</w:t>
      </w:r>
      <w:r w:rsidR="008A3481" w:rsidRPr="00751447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A3481">
        <w:rPr>
          <w:rFonts w:ascii="Arial" w:hAnsi="Arial" w:cs="Arial"/>
          <w:b/>
          <w:sz w:val="28"/>
          <w:szCs w:val="28"/>
        </w:rPr>
        <w:t xml:space="preserve"> </w:t>
      </w:r>
      <w:r w:rsidR="008200BF">
        <w:rPr>
          <w:rFonts w:ascii="Arial" w:hAnsi="Arial" w:cs="Arial"/>
          <w:b/>
          <w:sz w:val="28"/>
          <w:szCs w:val="28"/>
        </w:rPr>
        <w:t>April</w:t>
      </w:r>
      <w:r w:rsidR="008A3481" w:rsidRPr="00D845D4">
        <w:rPr>
          <w:rFonts w:ascii="Arial" w:hAnsi="Arial" w:cs="Arial"/>
          <w:b/>
          <w:sz w:val="28"/>
          <w:szCs w:val="28"/>
        </w:rPr>
        <w:t xml:space="preserve"> 202</w:t>
      </w:r>
      <w:r w:rsidR="008A3481">
        <w:rPr>
          <w:rFonts w:ascii="Arial" w:hAnsi="Arial" w:cs="Arial"/>
          <w:b/>
          <w:sz w:val="28"/>
          <w:szCs w:val="28"/>
        </w:rPr>
        <w:t>2</w:t>
      </w:r>
      <w:r w:rsidR="00CE16DE">
        <w:rPr>
          <w:rFonts w:ascii="Arial" w:hAnsi="Arial" w:cs="Arial"/>
          <w:color w:val="0000FF"/>
          <w:sz w:val="28"/>
          <w:szCs w:val="28"/>
        </w:rPr>
        <w:t>.</w:t>
      </w:r>
      <w:r w:rsidR="00CE16DE" w:rsidRPr="00CE16DE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4ABF6B9A" w14:textId="77777777" w:rsidR="003454B2" w:rsidRDefault="003454B2" w:rsidP="001435E3">
      <w:pPr>
        <w:spacing w:after="0"/>
        <w:rPr>
          <w:rFonts w:ascii="Arial" w:hAnsi="Arial" w:cs="Arial"/>
          <w:color w:val="0000FF"/>
          <w:sz w:val="28"/>
          <w:szCs w:val="28"/>
        </w:rPr>
      </w:pPr>
    </w:p>
    <w:p w14:paraId="5E7B0003" w14:textId="0B40A9D1" w:rsidR="001B14B1" w:rsidRDefault="00CE16DE" w:rsidP="001435E3">
      <w:pPr>
        <w:spacing w:after="0"/>
        <w:rPr>
          <w:rFonts w:ascii="Arial" w:hAnsi="Arial" w:cs="Arial"/>
          <w:sz w:val="28"/>
          <w:szCs w:val="28"/>
        </w:rPr>
      </w:pPr>
      <w:r w:rsidRPr="00CE16DE">
        <w:rPr>
          <w:rFonts w:ascii="Arial" w:hAnsi="Arial" w:cs="Arial"/>
          <w:sz w:val="28"/>
          <w:szCs w:val="28"/>
        </w:rPr>
        <w:t xml:space="preserve">You may also submit accompanying additional documentation with your completed application form as appropriate. </w:t>
      </w:r>
    </w:p>
    <w:p w14:paraId="2FD78E75" w14:textId="7B80F0FF" w:rsidR="00BF3E62" w:rsidRDefault="00BF3E62" w:rsidP="001435E3">
      <w:pPr>
        <w:spacing w:after="0"/>
        <w:rPr>
          <w:rFonts w:ascii="Arial" w:hAnsi="Arial" w:cs="Arial"/>
          <w:sz w:val="28"/>
          <w:szCs w:val="28"/>
        </w:rPr>
      </w:pPr>
    </w:p>
    <w:p w14:paraId="5559943A" w14:textId="2756A3FC" w:rsidR="00BF3E62" w:rsidRDefault="00BF3E62" w:rsidP="00BF3E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F3E6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Marking Criteria </w:t>
      </w:r>
      <w:r w:rsidR="006513F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are</w:t>
      </w:r>
      <w:r w:rsidRPr="00BF3E6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as follows:</w:t>
      </w:r>
    </w:p>
    <w:p w14:paraId="15415170" w14:textId="77777777" w:rsidR="006513F0" w:rsidRDefault="006513F0" w:rsidP="006513F0">
      <w:p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36AD8B98" w14:textId="1B5E8C84" w:rsidR="00BF3E62" w:rsidRDefault="00BF3E62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Statement of Chosen Theme and how it relates to local connections and significant historical events that occurred a century ago in County </w:t>
      </w:r>
      <w:r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>Wexford</w:t>
      </w: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</w:t>
      </w:r>
      <w:r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>2</w:t>
      </w: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5%)</w:t>
      </w:r>
    </w:p>
    <w:p w14:paraId="1CA0F528" w14:textId="1420ED36" w:rsidR="00C92FA1" w:rsidRPr="00BF3E62" w:rsidRDefault="00C92FA1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Level of Engagement with target audience </w:t>
      </w:r>
      <w:r w:rsidR="006513F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and capacity to deliver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(25%)</w:t>
      </w:r>
    </w:p>
    <w:p w14:paraId="005818B3" w14:textId="7626FFB6" w:rsidR="00BF3E62" w:rsidRPr="00312002" w:rsidRDefault="00BF3E62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Budget - breakdown of costs (</w:t>
      </w:r>
      <w:r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>2</w:t>
      </w: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0%)</w:t>
      </w:r>
    </w:p>
    <w:p w14:paraId="36898B45" w14:textId="77777777" w:rsidR="00BF3E62" w:rsidRPr="00BF3E62" w:rsidRDefault="00BF3E62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The extent to which the proposed event/project demonstrates</w:t>
      </w:r>
      <w:r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sensitivity and respectful remembrance and reconciliation (10%</w:t>
      </w:r>
      <w:r w:rsidRPr="00312002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</w:p>
    <w:p w14:paraId="78C4F21F" w14:textId="753D7066" w:rsidR="00BF3E62" w:rsidRPr="00BF3E62" w:rsidRDefault="00BF3E62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The extent to which the proposed initiative is unique, </w:t>
      </w:r>
      <w:proofErr w:type="gramStart"/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interesting</w:t>
      </w:r>
      <w:proofErr w:type="gramEnd"/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and likely to make an impact</w:t>
      </w:r>
      <w:r w:rsidR="00ED7210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(10%)</w:t>
      </w:r>
    </w:p>
    <w:p w14:paraId="4EB8391C" w14:textId="77777777" w:rsidR="00BF3E62" w:rsidRPr="00BF3E62" w:rsidRDefault="00BF3E62" w:rsidP="00BF3E62">
      <w:pPr>
        <w:numPr>
          <w:ilvl w:val="0"/>
          <w:numId w:val="14"/>
        </w:numPr>
        <w:shd w:val="clear" w:color="auto" w:fill="FFFFFF"/>
        <w:spacing w:after="150" w:line="360" w:lineRule="atLeast"/>
        <w:ind w:left="945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BF3E62">
        <w:rPr>
          <w:rFonts w:ascii="Arial" w:eastAsia="Times New Roman" w:hAnsi="Arial" w:cs="Arial"/>
          <w:color w:val="000000" w:themeColor="text1"/>
          <w:sz w:val="28"/>
          <w:szCs w:val="28"/>
        </w:rPr>
        <w:t>Timeline – including contingencies for COVID adaptations (10%)</w:t>
      </w:r>
    </w:p>
    <w:p w14:paraId="2FBC51CD" w14:textId="77777777" w:rsidR="00054B7B" w:rsidRPr="00D845D4" w:rsidRDefault="00054B7B" w:rsidP="001435E3">
      <w:pPr>
        <w:spacing w:after="0"/>
        <w:rPr>
          <w:rFonts w:ascii="Arial" w:hAnsi="Arial" w:cs="Arial"/>
          <w:b/>
          <w:sz w:val="28"/>
          <w:szCs w:val="28"/>
        </w:rPr>
      </w:pPr>
    </w:p>
    <w:p w14:paraId="669AEFB9" w14:textId="77777777" w:rsidR="00EA6094" w:rsidRPr="001435E3" w:rsidRDefault="00EA6094" w:rsidP="003120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435E3">
        <w:rPr>
          <w:rFonts w:ascii="Arial" w:hAnsi="Arial" w:cs="Arial"/>
          <w:b/>
          <w:sz w:val="28"/>
          <w:szCs w:val="28"/>
        </w:rPr>
        <w:t>How will I know if my group has been successful?</w:t>
      </w:r>
    </w:p>
    <w:p w14:paraId="5BA2CFDE" w14:textId="77777777" w:rsidR="00DD73C5" w:rsidRDefault="00DD73C5" w:rsidP="003120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BC0EE2" w14:textId="77777777" w:rsidR="00DD73C5" w:rsidRDefault="00DD73C5" w:rsidP="003120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F998DFC" w14:textId="73EAC580" w:rsidR="00EA6094" w:rsidRDefault="00EA6094" w:rsidP="006513F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35E3">
        <w:rPr>
          <w:rFonts w:ascii="Arial" w:hAnsi="Arial" w:cs="Arial"/>
          <w:sz w:val="28"/>
          <w:szCs w:val="28"/>
        </w:rPr>
        <w:t>Successful appli</w:t>
      </w:r>
      <w:r w:rsidR="001435E3">
        <w:rPr>
          <w:rFonts w:ascii="Arial" w:hAnsi="Arial" w:cs="Arial"/>
          <w:sz w:val="28"/>
          <w:szCs w:val="28"/>
        </w:rPr>
        <w:t>cants will receive a Letter of O</w:t>
      </w:r>
      <w:r w:rsidRPr="001435E3">
        <w:rPr>
          <w:rFonts w:ascii="Arial" w:hAnsi="Arial" w:cs="Arial"/>
          <w:sz w:val="28"/>
          <w:szCs w:val="28"/>
        </w:rPr>
        <w:t xml:space="preserve">ffer. This letter will form the contract between </w:t>
      </w:r>
      <w:r w:rsidR="00CF513E" w:rsidRPr="001435E3">
        <w:rPr>
          <w:rFonts w:ascii="Arial" w:hAnsi="Arial" w:cs="Arial"/>
          <w:sz w:val="28"/>
          <w:szCs w:val="28"/>
        </w:rPr>
        <w:t>W</w:t>
      </w:r>
      <w:r w:rsidR="009766D5">
        <w:rPr>
          <w:rFonts w:ascii="Arial" w:hAnsi="Arial" w:cs="Arial"/>
          <w:sz w:val="28"/>
          <w:szCs w:val="28"/>
        </w:rPr>
        <w:t>ex</w:t>
      </w:r>
      <w:r w:rsidR="00CF513E" w:rsidRPr="001435E3">
        <w:rPr>
          <w:rFonts w:ascii="Arial" w:hAnsi="Arial" w:cs="Arial"/>
          <w:sz w:val="28"/>
          <w:szCs w:val="28"/>
        </w:rPr>
        <w:t xml:space="preserve">ford Council </w:t>
      </w:r>
      <w:r w:rsidRPr="001435E3">
        <w:rPr>
          <w:rFonts w:ascii="Arial" w:hAnsi="Arial" w:cs="Arial"/>
          <w:sz w:val="28"/>
          <w:szCs w:val="28"/>
        </w:rPr>
        <w:t>and the organiser and will detail all conditions and requirements.</w:t>
      </w:r>
      <w:r w:rsidR="006513F0">
        <w:rPr>
          <w:rFonts w:ascii="Arial" w:hAnsi="Arial" w:cs="Arial"/>
          <w:sz w:val="28"/>
          <w:szCs w:val="28"/>
        </w:rPr>
        <w:t xml:space="preserve"> </w:t>
      </w:r>
      <w:r w:rsidRPr="001435E3">
        <w:rPr>
          <w:rFonts w:ascii="Arial" w:hAnsi="Arial" w:cs="Arial"/>
          <w:sz w:val="28"/>
          <w:szCs w:val="28"/>
        </w:rPr>
        <w:t xml:space="preserve">A list of successful </w:t>
      </w:r>
      <w:r w:rsidR="00CF513E" w:rsidRPr="001435E3">
        <w:rPr>
          <w:rFonts w:ascii="Arial" w:hAnsi="Arial" w:cs="Arial"/>
          <w:sz w:val="28"/>
          <w:szCs w:val="28"/>
        </w:rPr>
        <w:t>applicants</w:t>
      </w:r>
      <w:r w:rsidRPr="001435E3">
        <w:rPr>
          <w:rFonts w:ascii="Arial" w:hAnsi="Arial" w:cs="Arial"/>
          <w:sz w:val="28"/>
          <w:szCs w:val="28"/>
        </w:rPr>
        <w:t xml:space="preserve"> will be published on </w:t>
      </w:r>
      <w:r w:rsidR="00CF513E" w:rsidRPr="001435E3">
        <w:rPr>
          <w:rFonts w:ascii="Arial" w:hAnsi="Arial" w:cs="Arial"/>
          <w:sz w:val="28"/>
          <w:szCs w:val="28"/>
        </w:rPr>
        <w:t>W</w:t>
      </w:r>
      <w:r w:rsidR="009766D5">
        <w:rPr>
          <w:rFonts w:ascii="Arial" w:hAnsi="Arial" w:cs="Arial"/>
          <w:sz w:val="28"/>
          <w:szCs w:val="28"/>
        </w:rPr>
        <w:t>ex</w:t>
      </w:r>
      <w:r w:rsidR="00CF513E" w:rsidRPr="001435E3">
        <w:rPr>
          <w:rFonts w:ascii="Arial" w:hAnsi="Arial" w:cs="Arial"/>
          <w:sz w:val="28"/>
          <w:szCs w:val="28"/>
        </w:rPr>
        <w:t xml:space="preserve">ford County Council </w:t>
      </w:r>
      <w:r w:rsidRPr="001435E3">
        <w:rPr>
          <w:rFonts w:ascii="Arial" w:hAnsi="Arial" w:cs="Arial"/>
          <w:sz w:val="28"/>
          <w:szCs w:val="28"/>
        </w:rPr>
        <w:t>website stating the name of the</w:t>
      </w:r>
      <w:r w:rsidR="00DE546B">
        <w:rPr>
          <w:rFonts w:ascii="Arial" w:hAnsi="Arial" w:cs="Arial"/>
          <w:sz w:val="28"/>
          <w:szCs w:val="28"/>
        </w:rPr>
        <w:t xml:space="preserve"> group and proposed project.</w:t>
      </w:r>
    </w:p>
    <w:p w14:paraId="7D731F18" w14:textId="77777777" w:rsidR="00ED7210" w:rsidRDefault="00ED7210" w:rsidP="003454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ED7210" w:rsidSect="00982ABE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37CE8" w14:textId="77777777" w:rsidR="00DA12DE" w:rsidRDefault="00DA12DE" w:rsidP="00CF513E">
      <w:pPr>
        <w:spacing w:after="0" w:line="240" w:lineRule="auto"/>
      </w:pPr>
      <w:r>
        <w:separator/>
      </w:r>
    </w:p>
  </w:endnote>
  <w:endnote w:type="continuationSeparator" w:id="0">
    <w:p w14:paraId="79D16195" w14:textId="77777777" w:rsidR="00DA12DE" w:rsidRDefault="00DA12DE" w:rsidP="00CF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8650"/>
      <w:docPartObj>
        <w:docPartGallery w:val="Page Numbers (Bottom of Page)"/>
        <w:docPartUnique/>
      </w:docPartObj>
    </w:sdtPr>
    <w:sdtEndPr/>
    <w:sdtContent>
      <w:p w14:paraId="2B4B8AE4" w14:textId="77777777" w:rsidR="00C575A1" w:rsidRDefault="002C1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C1C1211" w14:textId="77777777" w:rsidR="00C575A1" w:rsidRDefault="00C5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9B12E" w14:textId="77777777" w:rsidR="00DA12DE" w:rsidRDefault="00DA12DE" w:rsidP="00CF513E">
      <w:pPr>
        <w:spacing w:after="0" w:line="240" w:lineRule="auto"/>
      </w:pPr>
      <w:r>
        <w:separator/>
      </w:r>
    </w:p>
  </w:footnote>
  <w:footnote w:type="continuationSeparator" w:id="0">
    <w:p w14:paraId="2B8F0697" w14:textId="77777777" w:rsidR="00DA12DE" w:rsidRDefault="00DA12DE" w:rsidP="00CF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6F951" w14:textId="77777777" w:rsidR="00C575A1" w:rsidRDefault="00C575A1">
    <w:pPr>
      <w:pStyle w:val="Header"/>
      <w:jc w:val="right"/>
    </w:pPr>
  </w:p>
  <w:p w14:paraId="11277078" w14:textId="77777777" w:rsidR="00C575A1" w:rsidRDefault="00C5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F82"/>
    <w:multiLevelType w:val="hybridMultilevel"/>
    <w:tmpl w:val="49245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978"/>
    <w:multiLevelType w:val="hybridMultilevel"/>
    <w:tmpl w:val="E2D0D376"/>
    <w:lvl w:ilvl="0" w:tplc="85ACBE0A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95026"/>
    <w:multiLevelType w:val="multilevel"/>
    <w:tmpl w:val="2D7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05FC1"/>
    <w:multiLevelType w:val="hybridMultilevel"/>
    <w:tmpl w:val="71A2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86A"/>
    <w:multiLevelType w:val="hybridMultilevel"/>
    <w:tmpl w:val="E6502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2B51"/>
    <w:multiLevelType w:val="hybridMultilevel"/>
    <w:tmpl w:val="EF344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70FF"/>
    <w:multiLevelType w:val="hybridMultilevel"/>
    <w:tmpl w:val="9312BDD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5410"/>
    <w:multiLevelType w:val="hybridMultilevel"/>
    <w:tmpl w:val="8886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E646E"/>
    <w:multiLevelType w:val="hybridMultilevel"/>
    <w:tmpl w:val="333AC788"/>
    <w:lvl w:ilvl="0" w:tplc="85ACBE0A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B5FC6"/>
    <w:multiLevelType w:val="hybridMultilevel"/>
    <w:tmpl w:val="74EE41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D4788"/>
    <w:multiLevelType w:val="hybridMultilevel"/>
    <w:tmpl w:val="E7401F0E"/>
    <w:lvl w:ilvl="0" w:tplc="C018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8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C8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CC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24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45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CF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2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782700"/>
    <w:multiLevelType w:val="hybridMultilevel"/>
    <w:tmpl w:val="D30638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185F85"/>
    <w:multiLevelType w:val="hybridMultilevel"/>
    <w:tmpl w:val="9C389780"/>
    <w:lvl w:ilvl="0" w:tplc="AC04A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A9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26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2A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A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48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7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C9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1C12F6"/>
    <w:multiLevelType w:val="hybridMultilevel"/>
    <w:tmpl w:val="509A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4552"/>
    <w:multiLevelType w:val="hybridMultilevel"/>
    <w:tmpl w:val="5DB6A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94"/>
    <w:rsid w:val="00006C80"/>
    <w:rsid w:val="00011A17"/>
    <w:rsid w:val="000535D5"/>
    <w:rsid w:val="00054B7B"/>
    <w:rsid w:val="0007591D"/>
    <w:rsid w:val="000D1DA0"/>
    <w:rsid w:val="000D3EC4"/>
    <w:rsid w:val="0010603E"/>
    <w:rsid w:val="0011760A"/>
    <w:rsid w:val="00134554"/>
    <w:rsid w:val="00140EAB"/>
    <w:rsid w:val="001435E3"/>
    <w:rsid w:val="00160993"/>
    <w:rsid w:val="001B14B1"/>
    <w:rsid w:val="001C5838"/>
    <w:rsid w:val="001D64EC"/>
    <w:rsid w:val="00214758"/>
    <w:rsid w:val="00225A01"/>
    <w:rsid w:val="00253AF1"/>
    <w:rsid w:val="002728F4"/>
    <w:rsid w:val="00276170"/>
    <w:rsid w:val="00291782"/>
    <w:rsid w:val="002B1965"/>
    <w:rsid w:val="002C1DB1"/>
    <w:rsid w:val="0030416C"/>
    <w:rsid w:val="00312002"/>
    <w:rsid w:val="00340A84"/>
    <w:rsid w:val="003454B2"/>
    <w:rsid w:val="0034559F"/>
    <w:rsid w:val="00345E8D"/>
    <w:rsid w:val="003650E8"/>
    <w:rsid w:val="00367911"/>
    <w:rsid w:val="00370F72"/>
    <w:rsid w:val="00391EF9"/>
    <w:rsid w:val="0039509F"/>
    <w:rsid w:val="00395CDC"/>
    <w:rsid w:val="003D468D"/>
    <w:rsid w:val="003E1A5B"/>
    <w:rsid w:val="003F2F28"/>
    <w:rsid w:val="00425265"/>
    <w:rsid w:val="00437341"/>
    <w:rsid w:val="00451D08"/>
    <w:rsid w:val="004609EE"/>
    <w:rsid w:val="004718A0"/>
    <w:rsid w:val="00476CDA"/>
    <w:rsid w:val="004833EF"/>
    <w:rsid w:val="004A2D22"/>
    <w:rsid w:val="004E1C37"/>
    <w:rsid w:val="00510AEB"/>
    <w:rsid w:val="00513F8A"/>
    <w:rsid w:val="00520BC5"/>
    <w:rsid w:val="005225E6"/>
    <w:rsid w:val="00542A84"/>
    <w:rsid w:val="00544B5A"/>
    <w:rsid w:val="005460C9"/>
    <w:rsid w:val="0055082F"/>
    <w:rsid w:val="005533E7"/>
    <w:rsid w:val="005656A2"/>
    <w:rsid w:val="00576377"/>
    <w:rsid w:val="005E04D2"/>
    <w:rsid w:val="006035B2"/>
    <w:rsid w:val="00645F52"/>
    <w:rsid w:val="006513F0"/>
    <w:rsid w:val="00674F82"/>
    <w:rsid w:val="00696C2F"/>
    <w:rsid w:val="006C7219"/>
    <w:rsid w:val="006D447C"/>
    <w:rsid w:val="006E02AC"/>
    <w:rsid w:val="007045D4"/>
    <w:rsid w:val="007062C8"/>
    <w:rsid w:val="007124BB"/>
    <w:rsid w:val="007202F9"/>
    <w:rsid w:val="00725ED5"/>
    <w:rsid w:val="00726CDE"/>
    <w:rsid w:val="007467AA"/>
    <w:rsid w:val="00751447"/>
    <w:rsid w:val="00761526"/>
    <w:rsid w:val="00775B10"/>
    <w:rsid w:val="007A4706"/>
    <w:rsid w:val="007B517F"/>
    <w:rsid w:val="007C0B57"/>
    <w:rsid w:val="007C32CA"/>
    <w:rsid w:val="007C395E"/>
    <w:rsid w:val="007C7923"/>
    <w:rsid w:val="007D7775"/>
    <w:rsid w:val="007E54C8"/>
    <w:rsid w:val="007E5FE4"/>
    <w:rsid w:val="007F2C32"/>
    <w:rsid w:val="007F4822"/>
    <w:rsid w:val="007F614C"/>
    <w:rsid w:val="00806C52"/>
    <w:rsid w:val="008200BF"/>
    <w:rsid w:val="00835A12"/>
    <w:rsid w:val="00850F2C"/>
    <w:rsid w:val="008A2149"/>
    <w:rsid w:val="008A3481"/>
    <w:rsid w:val="008C6ADD"/>
    <w:rsid w:val="008D68F3"/>
    <w:rsid w:val="008E76CE"/>
    <w:rsid w:val="00951E32"/>
    <w:rsid w:val="009527F8"/>
    <w:rsid w:val="00972888"/>
    <w:rsid w:val="009766D5"/>
    <w:rsid w:val="0098067A"/>
    <w:rsid w:val="00982ABE"/>
    <w:rsid w:val="0099145E"/>
    <w:rsid w:val="009A1167"/>
    <w:rsid w:val="009A46BD"/>
    <w:rsid w:val="009A6EEC"/>
    <w:rsid w:val="009D2D03"/>
    <w:rsid w:val="009D2D2B"/>
    <w:rsid w:val="009E6502"/>
    <w:rsid w:val="009F5F1F"/>
    <w:rsid w:val="00A03876"/>
    <w:rsid w:val="00A128CF"/>
    <w:rsid w:val="00A43FC3"/>
    <w:rsid w:val="00A46263"/>
    <w:rsid w:val="00A64737"/>
    <w:rsid w:val="00A6508A"/>
    <w:rsid w:val="00A6716A"/>
    <w:rsid w:val="00A843E3"/>
    <w:rsid w:val="00AA31B7"/>
    <w:rsid w:val="00AE41CC"/>
    <w:rsid w:val="00B02F3E"/>
    <w:rsid w:val="00B300E3"/>
    <w:rsid w:val="00B32CA1"/>
    <w:rsid w:val="00B357BF"/>
    <w:rsid w:val="00B771A2"/>
    <w:rsid w:val="00B839FE"/>
    <w:rsid w:val="00B85F62"/>
    <w:rsid w:val="00B87A2C"/>
    <w:rsid w:val="00B96DBC"/>
    <w:rsid w:val="00BB3608"/>
    <w:rsid w:val="00BE330D"/>
    <w:rsid w:val="00BF3E62"/>
    <w:rsid w:val="00BF6057"/>
    <w:rsid w:val="00C50266"/>
    <w:rsid w:val="00C57262"/>
    <w:rsid w:val="00C575A1"/>
    <w:rsid w:val="00C61F5F"/>
    <w:rsid w:val="00C64EF8"/>
    <w:rsid w:val="00C92FA1"/>
    <w:rsid w:val="00CA7CCF"/>
    <w:rsid w:val="00CB1683"/>
    <w:rsid w:val="00CB757F"/>
    <w:rsid w:val="00CD0FB7"/>
    <w:rsid w:val="00CE0B3C"/>
    <w:rsid w:val="00CE16DE"/>
    <w:rsid w:val="00CF513E"/>
    <w:rsid w:val="00D33DD2"/>
    <w:rsid w:val="00D42769"/>
    <w:rsid w:val="00D45FE8"/>
    <w:rsid w:val="00D46736"/>
    <w:rsid w:val="00D632C0"/>
    <w:rsid w:val="00D73A18"/>
    <w:rsid w:val="00D75814"/>
    <w:rsid w:val="00D845D4"/>
    <w:rsid w:val="00DA12DE"/>
    <w:rsid w:val="00DD73C5"/>
    <w:rsid w:val="00DE546B"/>
    <w:rsid w:val="00DF37ED"/>
    <w:rsid w:val="00E01D75"/>
    <w:rsid w:val="00E85771"/>
    <w:rsid w:val="00E86990"/>
    <w:rsid w:val="00EA6094"/>
    <w:rsid w:val="00ED2C61"/>
    <w:rsid w:val="00ED7210"/>
    <w:rsid w:val="00ED76DF"/>
    <w:rsid w:val="00F01329"/>
    <w:rsid w:val="00F04857"/>
    <w:rsid w:val="00F17481"/>
    <w:rsid w:val="00F54721"/>
    <w:rsid w:val="00F54BB9"/>
    <w:rsid w:val="00F65809"/>
    <w:rsid w:val="00FA0F90"/>
    <w:rsid w:val="00FA3E81"/>
    <w:rsid w:val="00FB2931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52D4"/>
  <w15:docId w15:val="{6B7BBEF0-3D36-458F-8C30-836D9B2A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4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References,WB List Paragraph,Dot pt,No Spacing1,List Paragraph Char Char Char,Indicator Text,Numbered Para 1,List Paragraph1,Bullet Points,MAIN CONTENT,OBC Bullet,List Paragraph11,List Paragraph12,Bullet 1,L"/>
    <w:basedOn w:val="Normal"/>
    <w:link w:val="ListParagraphChar"/>
    <w:uiPriority w:val="34"/>
    <w:qFormat/>
    <w:rsid w:val="00EA6094"/>
    <w:pPr>
      <w:ind w:left="720"/>
      <w:contextualSpacing/>
    </w:pPr>
  </w:style>
  <w:style w:type="table" w:styleId="TableGrid">
    <w:name w:val="Table Grid"/>
    <w:basedOn w:val="TableNormal"/>
    <w:uiPriority w:val="59"/>
    <w:rsid w:val="00EA6094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B1"/>
    <w:rPr>
      <w:rFonts w:ascii="Tahoma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CF5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3E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F5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3E"/>
    <w:rPr>
      <w:lang w:val="en-IE"/>
    </w:rPr>
  </w:style>
  <w:style w:type="character" w:styleId="Hyperlink">
    <w:name w:val="Hyperlink"/>
    <w:basedOn w:val="DefaultParagraphFont"/>
    <w:uiPriority w:val="99"/>
    <w:unhideWhenUsed/>
    <w:rsid w:val="0013455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D4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ListParagraphChar">
    <w:name w:val="List Paragraph Char"/>
    <w:aliases w:val="List Paragraph (numbered (a)) Char,References Char,WB List Paragraph Char,Dot pt Char,No Spacing1 Char,List Paragraph Char Char Char Char,Indicator Text Char,Numbered Para 1 Char,List Paragraph1 Char,Bullet Points Char,Bullet 1 Char"/>
    <w:basedOn w:val="DefaultParagraphFont"/>
    <w:link w:val="ListParagraph"/>
    <w:uiPriority w:val="34"/>
    <w:qFormat/>
    <w:rsid w:val="006D447C"/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766D5"/>
    <w:rPr>
      <w:color w:val="605E5C"/>
      <w:shd w:val="clear" w:color="auto" w:fill="E1DFDD"/>
    </w:rPr>
  </w:style>
  <w:style w:type="paragraph" w:customStyle="1" w:styleId="Default">
    <w:name w:val="Default"/>
    <w:rsid w:val="00345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3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ibraryhq@wexford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80E31A2E8744D8DA78120D0F3BE08" ma:contentTypeVersion="0" ma:contentTypeDescription="Create a new document." ma:contentTypeScope="" ma:versionID="f490cb2a473d347babc2ae943ad05302">
  <xsd:schema xmlns:xsd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208e405-7f5c-4092-9d00-ae49e9a9738c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dlc_DocId xmlns="e208e405-7f5c-4092-9d00-ae49e9a9738c">YNAFEP33AA7V-323-953</_dlc_DocId>
    <_dlc_DocIdUrl xmlns="e208e405-7f5c-4092-9d00-ae49e9a9738c">
      <Url>http://intranet/archives/access/_layouts/15/DocIdRedir.aspx?ID=YNAFEP33AA7V-323-953</Url>
      <Description>YNAFEP33AA7V-323-953</Description>
    </_dlc_DocIdUrl>
  </documentManagement>
</p:properties>
</file>

<file path=customXml/itemProps1.xml><?xml version="1.0" encoding="utf-8"?>
<ds:datastoreItem xmlns:ds="http://schemas.openxmlformats.org/officeDocument/2006/customXml" ds:itemID="{49DBC0F5-45E2-419C-9D04-29DE2952C9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DE40AE-1CD1-4FD8-9605-4B94D5533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D320C-DD62-4680-BADE-67BAED20A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D579A4E-5B22-43E3-995C-44A13928D5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BB79DB-5ABD-4473-9FBE-F11BB640C45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e208e405-7f5c-4092-9d00-ae49e9a9738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Martin</dc:creator>
  <cp:lastModifiedBy>Caroline Barry</cp:lastModifiedBy>
  <cp:revision>6</cp:revision>
  <cp:lastPrinted>2022-02-23T13:32:00Z</cp:lastPrinted>
  <dcterms:created xsi:type="dcterms:W3CDTF">2022-03-10T14:55:00Z</dcterms:created>
  <dcterms:modified xsi:type="dcterms:W3CDTF">2022-04-06T14:09:00Z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0x01010082E80E31A2E8744D8DA78120D0F3BE08</vt:lpwstr>
  </property>
  <property fmtid="{D5CDD505-2E9C-101B-9397-08002B2CF9AE}" pid="3" name="_dlc_DocIdItemGuid">
    <vt:lpwstr>68925a6e-c0ef-4c69-bfc9-218ae4428dbd</vt:lpwstr>
  </property>
</Properties>
</file>