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noProof/>
          <w:color w:val="A02B93" w:themeColor="accent5"/>
        </w:rPr>
        <w:id w:val="190580810"/>
        <w:docPartObj>
          <w:docPartGallery w:val="Cover Pages"/>
          <w:docPartUnique/>
        </w:docPartObj>
      </w:sdtPr>
      <w:sdtEndPr/>
      <w:sdtContent>
        <w:p w14:paraId="1831F46B" w14:textId="21744CAC" w:rsidR="00FA7970" w:rsidRPr="0085053B" w:rsidRDefault="00FA7970">
          <w:pPr>
            <w:rPr>
              <w:noProof/>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FA7970" w:rsidRPr="0085053B" w14:paraId="26FF8ECA" w14:textId="77777777">
            <w:sdt>
              <w:sdtPr>
                <w:rPr>
                  <w:noProof/>
                </w:rPr>
                <w:alias w:val="Company"/>
                <w:id w:val="13406915"/>
                <w:placeholder>
                  <w:docPart w:val="F9BDC17E676B477A8715A7446C5DD146"/>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F7A6EF5" w14:textId="38706DC7" w:rsidR="00FA7970" w:rsidRPr="0085053B" w:rsidRDefault="0085053B">
                    <w:pPr>
                      <w:pStyle w:val="P68B1DB1-NoSpacing1"/>
                      <w:rPr>
                        <w:noProof/>
                        <w:sz w:val="24"/>
                      </w:rPr>
                    </w:pPr>
                    <w:r w:rsidRPr="0085053B">
                      <w:rPr>
                        <w:noProof/>
                      </w:rPr>
                      <w:t>Comhairle Contae Loch Garman</w:t>
                    </w:r>
                  </w:p>
                </w:tc>
              </w:sdtContent>
            </w:sdt>
          </w:tr>
          <w:tr w:rsidR="00FA7970" w:rsidRPr="0085053B" w14:paraId="1752BCE1" w14:textId="77777777">
            <w:tc>
              <w:tcPr>
                <w:tcW w:w="7672" w:type="dxa"/>
              </w:tcPr>
              <w:sdt>
                <w:sdtPr>
                  <w:rPr>
                    <w:noProof/>
                  </w:rPr>
                  <w:alias w:val="Title"/>
                  <w:id w:val="13406919"/>
                  <w:placeholder>
                    <w:docPart w:val="FE68852F932340349696FD8556C123A9"/>
                  </w:placeholder>
                  <w:dataBinding w:prefixMappings="xmlns:ns0='http://schemas.openxmlformats.org/package/2006/metadata/core-properties' xmlns:ns1='http://purl.org/dc/elements/1.1/'" w:xpath="/ns0:coreProperties[1]/ns1:title[1]" w:storeItemID="{6C3C8BC8-F283-45AE-878A-BAB7291924A1}"/>
                  <w:text/>
                </w:sdtPr>
                <w:sdtEndPr/>
                <w:sdtContent>
                  <w:p w14:paraId="3515906F" w14:textId="348610D3" w:rsidR="00FA7970" w:rsidRPr="0085053B" w:rsidRDefault="0085053B">
                    <w:pPr>
                      <w:pStyle w:val="P68B1DB1-NoSpacing2"/>
                      <w:spacing w:line="216" w:lineRule="auto"/>
                      <w:rPr>
                        <w:noProof/>
                      </w:rPr>
                    </w:pPr>
                    <w:r w:rsidRPr="0085053B">
                      <w:rPr>
                        <w:noProof/>
                      </w:rPr>
                      <w:t>An Scéim Ranníocaíochta Forbartha, 2026-2029</w:t>
                    </w:r>
                  </w:p>
                </w:sdtContent>
              </w:sdt>
            </w:tc>
          </w:tr>
          <w:tr w:rsidR="00FA7970" w:rsidRPr="0085053B" w14:paraId="0BCB7A29" w14:textId="77777777">
            <w:sdt>
              <w:sdtPr>
                <w:rPr>
                  <w:noProof/>
                </w:rPr>
                <w:alias w:val="Subtitle"/>
                <w:id w:val="13406923"/>
                <w:placeholder>
                  <w:docPart w:val="A70F365A485D4173A6E506838355464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C24D350" w14:textId="7DAD9E12" w:rsidR="00FA7970" w:rsidRPr="0085053B" w:rsidRDefault="0085053B">
                    <w:pPr>
                      <w:pStyle w:val="P68B1DB1-NoSpacing1"/>
                      <w:rPr>
                        <w:noProof/>
                        <w:sz w:val="24"/>
                      </w:rPr>
                    </w:pPr>
                    <w:r w:rsidRPr="0085053B">
                      <w:rPr>
                        <w:noProof/>
                      </w:rPr>
                      <w:t>Eolas ginearálta ar an scéim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FA7970" w:rsidRPr="0085053B" w14:paraId="2E13F8D7" w14:textId="77777777">
            <w:tc>
              <w:tcPr>
                <w:tcW w:w="7221" w:type="dxa"/>
                <w:tcMar>
                  <w:top w:w="216" w:type="dxa"/>
                  <w:left w:w="115" w:type="dxa"/>
                  <w:bottom w:w="216" w:type="dxa"/>
                  <w:right w:w="115" w:type="dxa"/>
                </w:tcMar>
              </w:tcPr>
              <w:p w14:paraId="00007EFA" w14:textId="77777777" w:rsidR="00FA7970" w:rsidRPr="0085053B" w:rsidRDefault="00FA7970">
                <w:pPr>
                  <w:pStyle w:val="NoSpacing"/>
                  <w:rPr>
                    <w:noProof/>
                    <w:color w:val="156082" w:themeColor="accent1"/>
                  </w:rPr>
                </w:pPr>
              </w:p>
            </w:tc>
          </w:tr>
        </w:tbl>
        <w:p w14:paraId="12747179" w14:textId="7191C89B" w:rsidR="00FA7970" w:rsidRPr="0085053B" w:rsidRDefault="004467FE">
          <w:pPr>
            <w:pStyle w:val="P68B1DB1-Normal3"/>
            <w:tabs>
              <w:tab w:val="left" w:pos="765"/>
            </w:tabs>
            <w:rPr>
              <w:noProof/>
            </w:rPr>
          </w:pPr>
        </w:p>
      </w:sdtContent>
    </w:sdt>
    <w:p w14:paraId="74ECD5B5" w14:textId="1BB88FE1" w:rsidR="00FA7970" w:rsidRPr="0085053B" w:rsidRDefault="005065B8">
      <w:pPr>
        <w:pStyle w:val="P68B1DB1-Normal3"/>
        <w:spacing w:after="0" w:line="360" w:lineRule="auto"/>
        <w:rPr>
          <w:noProof/>
        </w:rPr>
      </w:pPr>
      <w:r w:rsidRPr="0085053B">
        <w:rPr>
          <w:noProof/>
        </w:rPr>
        <w:t>Achoimre</w:t>
      </w:r>
    </w:p>
    <w:p w14:paraId="56C3590E" w14:textId="05F83560" w:rsidR="00FA7970" w:rsidRPr="0085053B" w:rsidRDefault="005065B8">
      <w:pPr>
        <w:pStyle w:val="P68B1DB1-Normal4"/>
        <w:spacing w:line="360" w:lineRule="auto"/>
        <w:jc w:val="both"/>
        <w:rPr>
          <w:noProof/>
        </w:rPr>
      </w:pPr>
      <w:r w:rsidRPr="0085053B">
        <w:rPr>
          <w:noProof/>
        </w:rPr>
        <w:t>Tá sé de dhualgas ar Chomhairle Contae Loch Garman maoiniú a dhéanamh ar réimse tionscadail bonneagair phoiblí chun feabhas a chur ar chaighdeán beatha na saoránach i gContae Loch Garman. Ligeann an Scéim Ranníocaíochta Forbartha do Chomhairle Contae Loch Garman tionscadail a mhaoiniú do Chontae Loch Garman, tionscadail iompair, tionscadail shóisialta, tionscadail phobail agus tionscadail um ghníomhú ar son na haeráide ina measc.  Cuireann an Scéim Ranníocaíochta Forbartha tionscnaimh ar fáil do Chontae Loch Garman, áiseanna ina measc ar nós leabharlann, spásanna oscailte agus clóis súgartha, agus tá clár caipitil uaillmhianach ag na comhaltaí tofa chun seirbhísí ardchaighdeáin a sholáthar, rud a théann chun leasa an Chontae agus a phobal.</w:t>
      </w:r>
    </w:p>
    <w:p w14:paraId="7B35FC3C" w14:textId="77777777" w:rsidR="00FA7970" w:rsidRPr="0085053B" w:rsidRDefault="005065B8">
      <w:pPr>
        <w:pStyle w:val="P68B1DB1-Normal5"/>
        <w:spacing w:after="0" w:line="360" w:lineRule="auto"/>
        <w:rPr>
          <w:noProof/>
          <w:color w:val="000000" w:themeColor="text1"/>
        </w:rPr>
      </w:pPr>
      <w:r w:rsidRPr="0085053B">
        <w:rPr>
          <w:noProof/>
        </w:rPr>
        <w:t>Ag Cruinniú Míosúil na Comhairle a tionóladh an 8 Nollaig 2025, rinne Comhairle Contae Loch Garman Scéim Ranníocaíochta Forbartha i gcomhréir le forálacha Alt 48 den Acht um Pleanáil agus Forbairt, 2000 (arna leasú).</w:t>
      </w:r>
    </w:p>
    <w:p w14:paraId="611A8966" w14:textId="71C64ED2" w:rsidR="00FA7970" w:rsidRPr="0085053B" w:rsidRDefault="005065B8">
      <w:pPr>
        <w:pStyle w:val="P68B1DB1-Normal6"/>
        <w:spacing w:after="0" w:line="360" w:lineRule="auto"/>
        <w:rPr>
          <w:noProof/>
        </w:rPr>
      </w:pPr>
      <w:r w:rsidRPr="0085053B">
        <w:rPr>
          <w:noProof/>
        </w:rPr>
        <w:t xml:space="preserve">Beidh éifeacht ag Scéim Ranníocaíochta Forbartha Chomhairle Contae Loch Garman, 2026-2029 ón 1 Eanáir 2026 agus bainfidh sí le limistéar feidhme/limistéar riaracháin uile Chomhairle Contae Loch Garman. </w:t>
      </w:r>
    </w:p>
    <w:p w14:paraId="7BCC83D5" w14:textId="77777777" w:rsidR="00FA7970" w:rsidRPr="0085053B" w:rsidRDefault="00FA7970">
      <w:pPr>
        <w:spacing w:after="0" w:line="360" w:lineRule="auto"/>
        <w:jc w:val="both"/>
        <w:rPr>
          <w:rFonts w:ascii="Arial" w:eastAsia="Arial" w:hAnsi="Arial" w:cs="Arial"/>
          <w:b/>
          <w:noProof/>
          <w:color w:val="A02B93" w:themeColor="accent5"/>
        </w:rPr>
      </w:pPr>
    </w:p>
    <w:p w14:paraId="2A2BA7AE" w14:textId="1F3CD538" w:rsidR="00FA7970" w:rsidRPr="0085053B" w:rsidRDefault="005065B8">
      <w:pPr>
        <w:pStyle w:val="P68B1DB1-Normal7"/>
        <w:spacing w:after="0" w:line="360" w:lineRule="auto"/>
        <w:jc w:val="both"/>
        <w:rPr>
          <w:noProof/>
        </w:rPr>
      </w:pPr>
      <w:r w:rsidRPr="0085053B">
        <w:rPr>
          <w:noProof/>
        </w:rPr>
        <w:t>Cineálacha Ranníocaíochta Forbartha</w:t>
      </w:r>
    </w:p>
    <w:p w14:paraId="2A37D2D8" w14:textId="77777777" w:rsidR="00FA7970" w:rsidRPr="0085053B" w:rsidRDefault="005065B8">
      <w:pPr>
        <w:pStyle w:val="P68B1DB1-Normal4"/>
        <w:spacing w:line="360" w:lineRule="auto"/>
        <w:jc w:val="both"/>
        <w:rPr>
          <w:noProof/>
        </w:rPr>
      </w:pPr>
      <w:r w:rsidRPr="0085053B">
        <w:rPr>
          <w:noProof/>
        </w:rPr>
        <w:t>Tá trí chineál ranníocaíochta forbartha ann a d’fhéadfadh a bheith ceangailte le cead pleanála:</w:t>
      </w:r>
    </w:p>
    <w:p w14:paraId="362D767E" w14:textId="162A52BA" w:rsidR="00FA7970" w:rsidRPr="0085053B" w:rsidRDefault="005065B8">
      <w:pPr>
        <w:pStyle w:val="P68B1DB1-Normal4"/>
        <w:numPr>
          <w:ilvl w:val="0"/>
          <w:numId w:val="1"/>
        </w:numPr>
        <w:spacing w:after="0" w:line="360" w:lineRule="auto"/>
        <w:ind w:left="720" w:hanging="360"/>
        <w:jc w:val="both"/>
        <w:rPr>
          <w:noProof/>
        </w:rPr>
      </w:pPr>
      <w:r w:rsidRPr="0085053B">
        <w:rPr>
          <w:b/>
          <w:bCs/>
          <w:noProof/>
        </w:rPr>
        <w:t>Ranníocaíochtaí Forbartha Ginearálta</w:t>
      </w:r>
      <w:r w:rsidRPr="0085053B">
        <w:rPr>
          <w:noProof/>
        </w:rPr>
        <w:t xml:space="preserve"> – Cuirtear na ranníocaíochtaí seo i bhfeidhm go ginearálta i ndáil le bonneagar agus áiseanna a sholáthar i limistéar an Údaráis Pleanála.</w:t>
      </w:r>
    </w:p>
    <w:p w14:paraId="4B183D6E" w14:textId="70B45CAB" w:rsidR="00FA7970" w:rsidRPr="0085053B" w:rsidRDefault="005065B8">
      <w:pPr>
        <w:pStyle w:val="P68B1DB1-Normal4"/>
        <w:numPr>
          <w:ilvl w:val="0"/>
          <w:numId w:val="2"/>
        </w:numPr>
        <w:spacing w:after="0" w:line="360" w:lineRule="auto"/>
        <w:ind w:left="720" w:hanging="360"/>
        <w:jc w:val="both"/>
        <w:rPr>
          <w:noProof/>
        </w:rPr>
      </w:pPr>
      <w:r w:rsidRPr="0085053B">
        <w:rPr>
          <w:b/>
          <w:bCs/>
          <w:noProof/>
        </w:rPr>
        <w:t>Ranníocaíochtaí Forbartha Speisialta</w:t>
      </w:r>
      <w:r w:rsidRPr="0085053B">
        <w:rPr>
          <w:noProof/>
        </w:rPr>
        <w:t xml:space="preserve"> – Éilíonn na ranníocaíochtaí seo go n-íocfar ranníocaíocht speisialta i dtaca le forbairt áirithe i gcás go ndéanfaidh aon Údarás Áitiúil costais eisceachtúla shonracha, nach mbeidh cumhdaithe le scéim, a thabhú i leith bonneagar agus áiseanna poiblí a théann chun tairbhe don fhorbairt bheartaithe.</w:t>
      </w:r>
    </w:p>
    <w:p w14:paraId="188BB13E" w14:textId="77777777" w:rsidR="005065B8" w:rsidRDefault="005065B8">
      <w:pPr>
        <w:pStyle w:val="P68B1DB1-Normal4"/>
        <w:numPr>
          <w:ilvl w:val="0"/>
          <w:numId w:val="3"/>
        </w:numPr>
        <w:spacing w:after="0" w:line="360" w:lineRule="auto"/>
        <w:ind w:left="720" w:hanging="360"/>
        <w:jc w:val="both"/>
        <w:rPr>
          <w:noProof/>
        </w:rPr>
      </w:pPr>
      <w:r w:rsidRPr="0085053B">
        <w:rPr>
          <w:b/>
          <w:bCs/>
          <w:noProof/>
        </w:rPr>
        <w:t>Ranníocaíochtaí Forbartha Forlíontacha</w:t>
      </w:r>
      <w:r w:rsidRPr="0085053B">
        <w:rPr>
          <w:noProof/>
        </w:rPr>
        <w:t xml:space="preserve"> – Baineann na ranníocaíochtaí seo </w:t>
      </w:r>
    </w:p>
    <w:p w14:paraId="2B5D48D9" w14:textId="276192C8" w:rsidR="00FA7970" w:rsidRPr="0085053B" w:rsidRDefault="005065B8" w:rsidP="005065B8">
      <w:pPr>
        <w:pStyle w:val="P68B1DB1-Normal4"/>
        <w:spacing w:after="0" w:line="360" w:lineRule="auto"/>
        <w:ind w:left="720"/>
        <w:jc w:val="both"/>
        <w:rPr>
          <w:noProof/>
        </w:rPr>
      </w:pPr>
      <w:r w:rsidRPr="0085053B">
        <w:rPr>
          <w:noProof/>
        </w:rPr>
        <w:lastRenderedPageBreak/>
        <w:t>bonneagar poiblí nó tionscadail shonraithe, mar shampla Comhpháirtíochtaí Poiblí/Príobháideacha nó i gcás go bhfuil soláthar an bhonneagair ina chuspóir sa Phlean Forbartha.</w:t>
      </w:r>
    </w:p>
    <w:p w14:paraId="54F47785" w14:textId="77777777" w:rsidR="00FA7970" w:rsidRPr="0085053B" w:rsidRDefault="00FA7970">
      <w:pPr>
        <w:spacing w:after="0" w:line="360" w:lineRule="auto"/>
        <w:ind w:left="720"/>
        <w:jc w:val="both"/>
        <w:rPr>
          <w:rFonts w:ascii="Arial" w:eastAsia="Arial" w:hAnsi="Arial" w:cs="Arial"/>
          <w:noProof/>
        </w:rPr>
      </w:pPr>
    </w:p>
    <w:p w14:paraId="00104D24" w14:textId="77777777" w:rsidR="00FA7970" w:rsidRPr="0085053B" w:rsidRDefault="005065B8">
      <w:pPr>
        <w:pStyle w:val="P68B1DB1-Normal3"/>
        <w:spacing w:after="0" w:line="360" w:lineRule="auto"/>
        <w:ind w:left="360"/>
        <w:rPr>
          <w:noProof/>
        </w:rPr>
      </w:pPr>
      <w:r w:rsidRPr="0085053B">
        <w:rPr>
          <w:noProof/>
        </w:rPr>
        <w:t xml:space="preserve">Rátaí Ranníocaíochta Forbartha </w:t>
      </w:r>
    </w:p>
    <w:tbl>
      <w:tblPr>
        <w:tblStyle w:val="TableGrid"/>
        <w:tblW w:w="10349" w:type="dxa"/>
        <w:tblInd w:w="-856" w:type="dxa"/>
        <w:tblLook w:val="04A0" w:firstRow="1" w:lastRow="0" w:firstColumn="1" w:lastColumn="0" w:noHBand="0" w:noVBand="1"/>
      </w:tblPr>
      <w:tblGrid>
        <w:gridCol w:w="4679"/>
        <w:gridCol w:w="2409"/>
        <w:gridCol w:w="3261"/>
      </w:tblGrid>
      <w:tr w:rsidR="00FA7970" w:rsidRPr="0085053B" w14:paraId="758FB194" w14:textId="77777777">
        <w:trPr>
          <w:tblHeader/>
        </w:trPr>
        <w:tc>
          <w:tcPr>
            <w:tcW w:w="4679" w:type="dxa"/>
          </w:tcPr>
          <w:p w14:paraId="7C86AA1F" w14:textId="77777777" w:rsidR="00FA7970" w:rsidRPr="0085053B" w:rsidRDefault="005065B8">
            <w:pPr>
              <w:pStyle w:val="P68B1DB1-Normal8"/>
              <w:autoSpaceDE w:val="0"/>
              <w:autoSpaceDN w:val="0"/>
              <w:adjustRightInd w:val="0"/>
              <w:spacing w:line="360" w:lineRule="auto"/>
              <w:rPr>
                <w:noProof/>
              </w:rPr>
            </w:pPr>
            <w:r w:rsidRPr="0085053B">
              <w:rPr>
                <w:noProof/>
              </w:rPr>
              <w:t>Cineál Forbartha</w:t>
            </w:r>
          </w:p>
        </w:tc>
        <w:tc>
          <w:tcPr>
            <w:tcW w:w="2409" w:type="dxa"/>
          </w:tcPr>
          <w:p w14:paraId="4E57C968" w14:textId="77777777" w:rsidR="00FA7970" w:rsidRPr="0085053B" w:rsidRDefault="005065B8">
            <w:pPr>
              <w:pStyle w:val="P68B1DB1-Normal8"/>
              <w:autoSpaceDE w:val="0"/>
              <w:autoSpaceDN w:val="0"/>
              <w:adjustRightInd w:val="0"/>
              <w:spacing w:line="360" w:lineRule="auto"/>
              <w:rPr>
                <w:noProof/>
              </w:rPr>
            </w:pPr>
            <w:r w:rsidRPr="0085053B">
              <w:rPr>
                <w:noProof/>
              </w:rPr>
              <w:t>Iomlán</w:t>
            </w:r>
          </w:p>
        </w:tc>
        <w:tc>
          <w:tcPr>
            <w:tcW w:w="3261" w:type="dxa"/>
          </w:tcPr>
          <w:p w14:paraId="18D66FE7" w14:textId="77777777" w:rsidR="00FA7970" w:rsidRPr="0085053B" w:rsidRDefault="005065B8">
            <w:pPr>
              <w:pStyle w:val="P68B1DB1-Normal8"/>
              <w:autoSpaceDE w:val="0"/>
              <w:autoSpaceDN w:val="0"/>
              <w:adjustRightInd w:val="0"/>
              <w:spacing w:line="360" w:lineRule="auto"/>
              <w:rPr>
                <w:noProof/>
              </w:rPr>
            </w:pPr>
            <w:r w:rsidRPr="0085053B">
              <w:rPr>
                <w:noProof/>
              </w:rPr>
              <w:t xml:space="preserve">Coinneáil </w:t>
            </w:r>
          </w:p>
        </w:tc>
      </w:tr>
      <w:tr w:rsidR="00FA7970" w:rsidRPr="0085053B" w14:paraId="5D873CF8" w14:textId="77777777">
        <w:tc>
          <w:tcPr>
            <w:tcW w:w="4679" w:type="dxa"/>
          </w:tcPr>
          <w:p w14:paraId="249C719B" w14:textId="77777777" w:rsidR="00FA7970" w:rsidRPr="0085053B" w:rsidRDefault="005065B8">
            <w:pPr>
              <w:pStyle w:val="P68B1DB1-Normal9"/>
              <w:autoSpaceDE w:val="0"/>
              <w:autoSpaceDN w:val="0"/>
              <w:adjustRightInd w:val="0"/>
              <w:spacing w:line="360" w:lineRule="auto"/>
              <w:rPr>
                <w:noProof/>
              </w:rPr>
            </w:pPr>
            <w:r w:rsidRPr="0085053B">
              <w:rPr>
                <w:noProof/>
              </w:rPr>
              <w:t>Áit chónaithe (lena n-áirítear Síntí agus Tithe Altranais)</w:t>
            </w:r>
          </w:p>
        </w:tc>
        <w:tc>
          <w:tcPr>
            <w:tcW w:w="2409" w:type="dxa"/>
          </w:tcPr>
          <w:p w14:paraId="5E9DF272" w14:textId="77777777" w:rsidR="00FA7970" w:rsidRPr="0085053B" w:rsidRDefault="005065B8">
            <w:pPr>
              <w:pStyle w:val="P68B1DB1-Normal9"/>
              <w:autoSpaceDE w:val="0"/>
              <w:autoSpaceDN w:val="0"/>
              <w:adjustRightInd w:val="0"/>
              <w:spacing w:line="360" w:lineRule="auto"/>
              <w:rPr>
                <w:noProof/>
              </w:rPr>
            </w:pPr>
            <w:r w:rsidRPr="0085053B">
              <w:rPr>
                <w:noProof/>
              </w:rPr>
              <w:t>€25/m²</w:t>
            </w:r>
          </w:p>
        </w:tc>
        <w:tc>
          <w:tcPr>
            <w:tcW w:w="3261" w:type="dxa"/>
          </w:tcPr>
          <w:p w14:paraId="6C6AF007"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12EBF16F" w14:textId="77777777">
        <w:tc>
          <w:tcPr>
            <w:tcW w:w="4679" w:type="dxa"/>
          </w:tcPr>
          <w:p w14:paraId="283ADCD2" w14:textId="77777777" w:rsidR="00FA7970" w:rsidRPr="0085053B" w:rsidRDefault="005065B8">
            <w:pPr>
              <w:pStyle w:val="P68B1DB1-Normal9"/>
              <w:autoSpaceDE w:val="0"/>
              <w:autoSpaceDN w:val="0"/>
              <w:adjustRightInd w:val="0"/>
              <w:spacing w:line="360" w:lineRule="auto"/>
              <w:rPr>
                <w:noProof/>
              </w:rPr>
            </w:pPr>
            <w:r w:rsidRPr="0085053B">
              <w:rPr>
                <w:noProof/>
              </w:rPr>
              <w:t>Garáiste/Seid/Carrphort Baile</w:t>
            </w:r>
          </w:p>
        </w:tc>
        <w:tc>
          <w:tcPr>
            <w:tcW w:w="2409" w:type="dxa"/>
          </w:tcPr>
          <w:p w14:paraId="7374CD27" w14:textId="77777777" w:rsidR="00FA7970" w:rsidRPr="0085053B" w:rsidRDefault="005065B8">
            <w:pPr>
              <w:pStyle w:val="P68B1DB1-Normal9"/>
              <w:autoSpaceDE w:val="0"/>
              <w:autoSpaceDN w:val="0"/>
              <w:adjustRightInd w:val="0"/>
              <w:spacing w:line="360" w:lineRule="auto"/>
              <w:rPr>
                <w:noProof/>
              </w:rPr>
            </w:pPr>
            <w:r w:rsidRPr="0085053B">
              <w:rPr>
                <w:noProof/>
              </w:rPr>
              <w:t>€25/m²</w:t>
            </w:r>
          </w:p>
        </w:tc>
        <w:tc>
          <w:tcPr>
            <w:tcW w:w="3261" w:type="dxa"/>
          </w:tcPr>
          <w:p w14:paraId="62EF5710"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448BB4B0" w14:textId="77777777">
        <w:tc>
          <w:tcPr>
            <w:tcW w:w="4679" w:type="dxa"/>
          </w:tcPr>
          <w:p w14:paraId="0099E307" w14:textId="77777777" w:rsidR="00FA7970" w:rsidRPr="0085053B" w:rsidRDefault="005065B8">
            <w:pPr>
              <w:pStyle w:val="P68B1DB1-Normal9"/>
              <w:spacing w:line="360" w:lineRule="auto"/>
              <w:rPr>
                <w:noProof/>
              </w:rPr>
            </w:pPr>
            <w:r w:rsidRPr="0085053B">
              <w:rPr>
                <w:noProof/>
              </w:rPr>
              <w:t>Ollstóráil/Déantúsaíocht</w:t>
            </w:r>
          </w:p>
        </w:tc>
        <w:tc>
          <w:tcPr>
            <w:tcW w:w="2409" w:type="dxa"/>
          </w:tcPr>
          <w:p w14:paraId="15F2B56F" w14:textId="77777777" w:rsidR="00FA7970" w:rsidRPr="0085053B" w:rsidRDefault="005065B8">
            <w:pPr>
              <w:pStyle w:val="P68B1DB1-Normal9"/>
              <w:autoSpaceDE w:val="0"/>
              <w:autoSpaceDN w:val="0"/>
              <w:adjustRightInd w:val="0"/>
              <w:spacing w:line="360" w:lineRule="auto"/>
              <w:rPr>
                <w:noProof/>
              </w:rPr>
            </w:pPr>
            <w:r w:rsidRPr="0085053B">
              <w:rPr>
                <w:noProof/>
              </w:rPr>
              <w:t>€24/m²</w:t>
            </w:r>
          </w:p>
        </w:tc>
        <w:tc>
          <w:tcPr>
            <w:tcW w:w="3261" w:type="dxa"/>
          </w:tcPr>
          <w:p w14:paraId="1B270F89"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70356AD9" w14:textId="77777777">
        <w:tc>
          <w:tcPr>
            <w:tcW w:w="4679" w:type="dxa"/>
          </w:tcPr>
          <w:p w14:paraId="3E9FAD70" w14:textId="77777777" w:rsidR="00FA7970" w:rsidRPr="0085053B" w:rsidRDefault="005065B8">
            <w:pPr>
              <w:pStyle w:val="P68B1DB1-Normal9"/>
              <w:spacing w:line="360" w:lineRule="auto"/>
              <w:rPr>
                <w:noProof/>
              </w:rPr>
            </w:pPr>
            <w:r w:rsidRPr="0085053B">
              <w:rPr>
                <w:noProof/>
              </w:rPr>
              <w:t>Tráchtáil/Oifig/Miondíol</w:t>
            </w:r>
          </w:p>
        </w:tc>
        <w:tc>
          <w:tcPr>
            <w:tcW w:w="2409" w:type="dxa"/>
          </w:tcPr>
          <w:p w14:paraId="26CF035C" w14:textId="77777777" w:rsidR="00FA7970" w:rsidRPr="0085053B" w:rsidRDefault="005065B8">
            <w:pPr>
              <w:pStyle w:val="P68B1DB1-Normal9"/>
              <w:autoSpaceDE w:val="0"/>
              <w:autoSpaceDN w:val="0"/>
              <w:adjustRightInd w:val="0"/>
              <w:spacing w:line="360" w:lineRule="auto"/>
              <w:rPr>
                <w:noProof/>
              </w:rPr>
            </w:pPr>
            <w:r w:rsidRPr="0085053B">
              <w:rPr>
                <w:noProof/>
              </w:rPr>
              <w:t>€25/m²</w:t>
            </w:r>
          </w:p>
        </w:tc>
        <w:tc>
          <w:tcPr>
            <w:tcW w:w="3261" w:type="dxa"/>
          </w:tcPr>
          <w:p w14:paraId="6EC0A98D"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098B9079" w14:textId="77777777">
        <w:tc>
          <w:tcPr>
            <w:tcW w:w="4679" w:type="dxa"/>
          </w:tcPr>
          <w:p w14:paraId="4C5104F0" w14:textId="77777777" w:rsidR="00FA7970" w:rsidRPr="0085053B" w:rsidRDefault="005065B8">
            <w:pPr>
              <w:pStyle w:val="P68B1DB1-Normal9"/>
              <w:autoSpaceDE w:val="0"/>
              <w:autoSpaceDN w:val="0"/>
              <w:adjustRightInd w:val="0"/>
              <w:spacing w:line="360" w:lineRule="auto"/>
              <w:rPr>
                <w:noProof/>
              </w:rPr>
            </w:pPr>
            <w:r w:rsidRPr="0085053B">
              <w:rPr>
                <w:noProof/>
              </w:rPr>
              <w:t>Óstáin</w:t>
            </w:r>
          </w:p>
        </w:tc>
        <w:tc>
          <w:tcPr>
            <w:tcW w:w="2409" w:type="dxa"/>
          </w:tcPr>
          <w:p w14:paraId="0FA46DFF" w14:textId="77777777" w:rsidR="00FA7970" w:rsidRPr="0085053B" w:rsidRDefault="005065B8">
            <w:pPr>
              <w:pStyle w:val="P68B1DB1-Normal9"/>
              <w:autoSpaceDE w:val="0"/>
              <w:autoSpaceDN w:val="0"/>
              <w:adjustRightInd w:val="0"/>
              <w:spacing w:line="360" w:lineRule="auto"/>
              <w:rPr>
                <w:noProof/>
              </w:rPr>
            </w:pPr>
            <w:r w:rsidRPr="0085053B">
              <w:rPr>
                <w:noProof/>
              </w:rPr>
              <w:t>€15/m²</w:t>
            </w:r>
          </w:p>
        </w:tc>
        <w:tc>
          <w:tcPr>
            <w:tcW w:w="3261" w:type="dxa"/>
          </w:tcPr>
          <w:p w14:paraId="321C7A46"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612915B8" w14:textId="77777777">
        <w:tc>
          <w:tcPr>
            <w:tcW w:w="4679" w:type="dxa"/>
          </w:tcPr>
          <w:p w14:paraId="4A32188B" w14:textId="77777777" w:rsidR="00FA7970" w:rsidRPr="0085053B" w:rsidRDefault="005065B8">
            <w:pPr>
              <w:pStyle w:val="P68B1DB1-Normal9"/>
              <w:autoSpaceDE w:val="0"/>
              <w:autoSpaceDN w:val="0"/>
              <w:adjustRightInd w:val="0"/>
              <w:spacing w:line="360" w:lineRule="auto"/>
              <w:rPr>
                <w:noProof/>
              </w:rPr>
            </w:pPr>
            <w:r w:rsidRPr="0085053B">
              <w:rPr>
                <w:noProof/>
              </w:rPr>
              <w:t>Cúrsaí Gailf, etc. in aghaidh an heicteáir</w:t>
            </w:r>
          </w:p>
        </w:tc>
        <w:tc>
          <w:tcPr>
            <w:tcW w:w="2409" w:type="dxa"/>
          </w:tcPr>
          <w:p w14:paraId="39A6B3B9" w14:textId="77777777" w:rsidR="00FA7970" w:rsidRPr="0085053B" w:rsidRDefault="005065B8">
            <w:pPr>
              <w:pStyle w:val="P68B1DB1-Normal9"/>
              <w:autoSpaceDE w:val="0"/>
              <w:autoSpaceDN w:val="0"/>
              <w:adjustRightInd w:val="0"/>
              <w:spacing w:line="360" w:lineRule="auto"/>
              <w:rPr>
                <w:noProof/>
              </w:rPr>
            </w:pPr>
            <w:r w:rsidRPr="0085053B">
              <w:rPr>
                <w:noProof/>
              </w:rPr>
              <w:t xml:space="preserve">€500/ha </w:t>
            </w:r>
          </w:p>
        </w:tc>
        <w:tc>
          <w:tcPr>
            <w:tcW w:w="3261" w:type="dxa"/>
          </w:tcPr>
          <w:p w14:paraId="4B4996C0"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094F2174" w14:textId="77777777">
        <w:tc>
          <w:tcPr>
            <w:tcW w:w="4679" w:type="dxa"/>
          </w:tcPr>
          <w:p w14:paraId="0033291C" w14:textId="77777777" w:rsidR="00FA7970" w:rsidRPr="0085053B" w:rsidRDefault="005065B8">
            <w:pPr>
              <w:pStyle w:val="P68B1DB1-Normal9"/>
              <w:autoSpaceDE w:val="0"/>
              <w:autoSpaceDN w:val="0"/>
              <w:adjustRightInd w:val="0"/>
              <w:spacing w:line="360" w:lineRule="auto"/>
              <w:rPr>
                <w:noProof/>
              </w:rPr>
            </w:pPr>
            <w:r w:rsidRPr="0085053B">
              <w:rPr>
                <w:noProof/>
              </w:rPr>
              <w:t xml:space="preserve">Limistéar Seachtrach/Aonaid Shoghluaiste/Stóráil Miondíola agus Eile </w:t>
            </w:r>
          </w:p>
        </w:tc>
        <w:tc>
          <w:tcPr>
            <w:tcW w:w="2409" w:type="dxa"/>
          </w:tcPr>
          <w:p w14:paraId="45FFB3F1" w14:textId="77777777" w:rsidR="00FA7970" w:rsidRPr="0085053B" w:rsidRDefault="005065B8">
            <w:pPr>
              <w:pStyle w:val="P68B1DB1-Normal9"/>
              <w:autoSpaceDE w:val="0"/>
              <w:autoSpaceDN w:val="0"/>
              <w:adjustRightInd w:val="0"/>
              <w:spacing w:line="360" w:lineRule="auto"/>
              <w:rPr>
                <w:noProof/>
              </w:rPr>
            </w:pPr>
            <w:r w:rsidRPr="0085053B">
              <w:rPr>
                <w:noProof/>
              </w:rPr>
              <w:t>€15/m²</w:t>
            </w:r>
          </w:p>
        </w:tc>
        <w:tc>
          <w:tcPr>
            <w:tcW w:w="3261" w:type="dxa"/>
          </w:tcPr>
          <w:p w14:paraId="7DA6F698"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r w:rsidR="00FA7970" w:rsidRPr="0085053B" w14:paraId="77E546A6" w14:textId="77777777">
        <w:tc>
          <w:tcPr>
            <w:tcW w:w="4679" w:type="dxa"/>
          </w:tcPr>
          <w:p w14:paraId="3BC318E9" w14:textId="77777777" w:rsidR="00FA7970" w:rsidRPr="0085053B" w:rsidRDefault="005065B8">
            <w:pPr>
              <w:pStyle w:val="P68B1DB1-Normal9"/>
              <w:autoSpaceDE w:val="0"/>
              <w:autoSpaceDN w:val="0"/>
              <w:adjustRightInd w:val="0"/>
              <w:spacing w:line="360" w:lineRule="auto"/>
              <w:rPr>
                <w:noProof/>
              </w:rPr>
            </w:pPr>
            <w:r w:rsidRPr="0085053B">
              <w:rPr>
                <w:noProof/>
              </w:rPr>
              <w:t>Tionscal Eastósctha (Cairéil) in aghaidh an m³</w:t>
            </w:r>
          </w:p>
        </w:tc>
        <w:tc>
          <w:tcPr>
            <w:tcW w:w="2409" w:type="dxa"/>
          </w:tcPr>
          <w:p w14:paraId="069ABEB1" w14:textId="77777777" w:rsidR="00FA7970" w:rsidRPr="0085053B" w:rsidRDefault="005065B8">
            <w:pPr>
              <w:pStyle w:val="P68B1DB1-Normal9"/>
              <w:autoSpaceDE w:val="0"/>
              <w:autoSpaceDN w:val="0"/>
              <w:adjustRightInd w:val="0"/>
              <w:spacing w:line="360" w:lineRule="auto"/>
              <w:rPr>
                <w:noProof/>
              </w:rPr>
            </w:pPr>
            <w:r w:rsidRPr="0085053B">
              <w:rPr>
                <w:noProof/>
              </w:rPr>
              <w:t>€1.20/m³</w:t>
            </w:r>
          </w:p>
        </w:tc>
        <w:tc>
          <w:tcPr>
            <w:tcW w:w="3261" w:type="dxa"/>
          </w:tcPr>
          <w:p w14:paraId="79922D6A"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0096DF2C" w14:textId="77777777">
        <w:tc>
          <w:tcPr>
            <w:tcW w:w="4679" w:type="dxa"/>
          </w:tcPr>
          <w:p w14:paraId="31D433FC" w14:textId="77777777" w:rsidR="00FA7970" w:rsidRPr="0085053B" w:rsidRDefault="005065B8">
            <w:pPr>
              <w:pStyle w:val="P68B1DB1-Normal9"/>
              <w:autoSpaceDE w:val="0"/>
              <w:autoSpaceDN w:val="0"/>
              <w:adjustRightInd w:val="0"/>
              <w:spacing w:line="360" w:lineRule="auto"/>
              <w:rPr>
                <w:noProof/>
              </w:rPr>
            </w:pPr>
            <w:r w:rsidRPr="0085053B">
              <w:rPr>
                <w:noProof/>
              </w:rPr>
              <w:t xml:space="preserve">Giniúint Cumhachta - In-athnuaite </w:t>
            </w:r>
          </w:p>
        </w:tc>
        <w:tc>
          <w:tcPr>
            <w:tcW w:w="2409" w:type="dxa"/>
          </w:tcPr>
          <w:p w14:paraId="54613468" w14:textId="77777777" w:rsidR="00FA7970" w:rsidRPr="0085053B" w:rsidRDefault="005065B8">
            <w:pPr>
              <w:pStyle w:val="P68B1DB1-Normal9"/>
              <w:autoSpaceDE w:val="0"/>
              <w:autoSpaceDN w:val="0"/>
              <w:adjustRightInd w:val="0"/>
              <w:spacing w:line="360" w:lineRule="auto"/>
              <w:rPr>
                <w:noProof/>
              </w:rPr>
            </w:pPr>
            <w:r w:rsidRPr="0085053B">
              <w:rPr>
                <w:noProof/>
              </w:rPr>
              <w:t>€10,000/mw</w:t>
            </w:r>
          </w:p>
        </w:tc>
        <w:tc>
          <w:tcPr>
            <w:tcW w:w="3261" w:type="dxa"/>
          </w:tcPr>
          <w:p w14:paraId="30246DD9"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73DB681D" w14:textId="77777777">
        <w:tc>
          <w:tcPr>
            <w:tcW w:w="4679" w:type="dxa"/>
          </w:tcPr>
          <w:p w14:paraId="36FC5D72" w14:textId="77777777" w:rsidR="00FA7970" w:rsidRPr="0085053B" w:rsidRDefault="005065B8">
            <w:pPr>
              <w:pStyle w:val="P68B1DB1-Normal9"/>
              <w:autoSpaceDE w:val="0"/>
              <w:autoSpaceDN w:val="0"/>
              <w:adjustRightInd w:val="0"/>
              <w:spacing w:line="360" w:lineRule="auto"/>
              <w:rPr>
                <w:noProof/>
              </w:rPr>
            </w:pPr>
            <w:r w:rsidRPr="0085053B">
              <w:rPr>
                <w:noProof/>
              </w:rPr>
              <w:t>Giniúint Cumhachta– Neamh-inathnuaite</w:t>
            </w:r>
          </w:p>
        </w:tc>
        <w:tc>
          <w:tcPr>
            <w:tcW w:w="2409" w:type="dxa"/>
          </w:tcPr>
          <w:p w14:paraId="375F621B" w14:textId="77777777" w:rsidR="00FA7970" w:rsidRPr="0085053B" w:rsidRDefault="005065B8">
            <w:pPr>
              <w:pStyle w:val="P68B1DB1-Normal9"/>
              <w:autoSpaceDE w:val="0"/>
              <w:autoSpaceDN w:val="0"/>
              <w:adjustRightInd w:val="0"/>
              <w:spacing w:line="360" w:lineRule="auto"/>
              <w:rPr>
                <w:noProof/>
              </w:rPr>
            </w:pPr>
            <w:r w:rsidRPr="0085053B">
              <w:rPr>
                <w:noProof/>
              </w:rPr>
              <w:t>€20,000/mw</w:t>
            </w:r>
          </w:p>
        </w:tc>
        <w:tc>
          <w:tcPr>
            <w:tcW w:w="3261" w:type="dxa"/>
          </w:tcPr>
          <w:p w14:paraId="6143748E"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3A9F4478" w14:textId="77777777">
        <w:tc>
          <w:tcPr>
            <w:tcW w:w="4679" w:type="dxa"/>
          </w:tcPr>
          <w:p w14:paraId="43361C64" w14:textId="77777777" w:rsidR="00FA7970" w:rsidRPr="0085053B" w:rsidRDefault="005065B8">
            <w:pPr>
              <w:pStyle w:val="P68B1DB1-Normal9"/>
              <w:autoSpaceDE w:val="0"/>
              <w:autoSpaceDN w:val="0"/>
              <w:adjustRightInd w:val="0"/>
              <w:spacing w:line="360" w:lineRule="auto"/>
              <w:rPr>
                <w:noProof/>
              </w:rPr>
            </w:pPr>
            <w:r w:rsidRPr="0085053B">
              <w:rPr>
                <w:noProof/>
              </w:rPr>
              <w:t xml:space="preserve">Áiteanna do Charbháin, Pubaill, etc. </w:t>
            </w:r>
          </w:p>
        </w:tc>
        <w:tc>
          <w:tcPr>
            <w:tcW w:w="2409" w:type="dxa"/>
          </w:tcPr>
          <w:p w14:paraId="77AC98CC" w14:textId="77777777" w:rsidR="00FA7970" w:rsidRPr="0085053B" w:rsidRDefault="005065B8">
            <w:pPr>
              <w:pStyle w:val="P68B1DB1-Normal9"/>
              <w:autoSpaceDE w:val="0"/>
              <w:autoSpaceDN w:val="0"/>
              <w:adjustRightInd w:val="0"/>
              <w:spacing w:line="360" w:lineRule="auto"/>
              <w:rPr>
                <w:noProof/>
              </w:rPr>
            </w:pPr>
            <w:r w:rsidRPr="0085053B">
              <w:rPr>
                <w:noProof/>
              </w:rPr>
              <w:t>€400</w:t>
            </w:r>
          </w:p>
        </w:tc>
        <w:tc>
          <w:tcPr>
            <w:tcW w:w="3261" w:type="dxa"/>
          </w:tcPr>
          <w:p w14:paraId="336EBEEC"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w:t>
            </w:r>
          </w:p>
        </w:tc>
      </w:tr>
      <w:tr w:rsidR="00FA7970" w:rsidRPr="0085053B" w14:paraId="1B22BC64" w14:textId="77777777">
        <w:tc>
          <w:tcPr>
            <w:tcW w:w="4679" w:type="dxa"/>
          </w:tcPr>
          <w:p w14:paraId="0B12762E" w14:textId="77777777" w:rsidR="00FA7970" w:rsidRPr="0085053B" w:rsidRDefault="005065B8">
            <w:pPr>
              <w:pStyle w:val="P68B1DB1-Normal9"/>
              <w:autoSpaceDE w:val="0"/>
              <w:autoSpaceDN w:val="0"/>
              <w:adjustRightInd w:val="0"/>
              <w:spacing w:line="360" w:lineRule="auto"/>
              <w:rPr>
                <w:noProof/>
              </w:rPr>
            </w:pPr>
            <w:r w:rsidRPr="0085053B">
              <w:rPr>
                <w:noProof/>
              </w:rPr>
              <w:t>Áiteanna Seasmhacha/Tithe Soghluaiste/Carbháin</w:t>
            </w:r>
          </w:p>
        </w:tc>
        <w:tc>
          <w:tcPr>
            <w:tcW w:w="2409" w:type="dxa"/>
          </w:tcPr>
          <w:p w14:paraId="45A9F57D" w14:textId="77777777" w:rsidR="00FA7970" w:rsidRPr="0085053B" w:rsidRDefault="005065B8">
            <w:pPr>
              <w:pStyle w:val="P68B1DB1-Normal9"/>
              <w:autoSpaceDE w:val="0"/>
              <w:autoSpaceDN w:val="0"/>
              <w:adjustRightInd w:val="0"/>
              <w:spacing w:line="360" w:lineRule="auto"/>
              <w:rPr>
                <w:noProof/>
              </w:rPr>
            </w:pPr>
            <w:r w:rsidRPr="0085053B">
              <w:rPr>
                <w:noProof/>
              </w:rPr>
              <w:t>€800</w:t>
            </w:r>
          </w:p>
        </w:tc>
        <w:tc>
          <w:tcPr>
            <w:tcW w:w="3261" w:type="dxa"/>
          </w:tcPr>
          <w:p w14:paraId="243B89D0"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w:t>
            </w:r>
          </w:p>
        </w:tc>
      </w:tr>
      <w:tr w:rsidR="00FA7970" w:rsidRPr="0085053B" w14:paraId="2E4D403C" w14:textId="77777777">
        <w:tc>
          <w:tcPr>
            <w:tcW w:w="4679" w:type="dxa"/>
          </w:tcPr>
          <w:p w14:paraId="1EA21B47" w14:textId="77777777" w:rsidR="00FA7970" w:rsidRPr="0085053B" w:rsidRDefault="005065B8">
            <w:pPr>
              <w:pStyle w:val="P68B1DB1-Normal9"/>
              <w:autoSpaceDE w:val="0"/>
              <w:autoSpaceDN w:val="0"/>
              <w:adjustRightInd w:val="0"/>
              <w:spacing w:line="360" w:lineRule="auto"/>
              <w:rPr>
                <w:noProof/>
              </w:rPr>
            </w:pPr>
            <w:r w:rsidRPr="0085053B">
              <w:rPr>
                <w:noProof/>
              </w:rPr>
              <w:t>Talmhaíocht/m²</w:t>
            </w:r>
          </w:p>
        </w:tc>
        <w:tc>
          <w:tcPr>
            <w:tcW w:w="2409" w:type="dxa"/>
          </w:tcPr>
          <w:p w14:paraId="5F841ADB" w14:textId="77777777" w:rsidR="00FA7970" w:rsidRPr="0085053B" w:rsidRDefault="005065B8">
            <w:pPr>
              <w:pStyle w:val="P68B1DB1-Normal9"/>
              <w:autoSpaceDE w:val="0"/>
              <w:autoSpaceDN w:val="0"/>
              <w:adjustRightInd w:val="0"/>
              <w:spacing w:line="360" w:lineRule="auto"/>
              <w:rPr>
                <w:noProof/>
              </w:rPr>
            </w:pPr>
            <w:r w:rsidRPr="0085053B">
              <w:rPr>
                <w:noProof/>
              </w:rPr>
              <w:t>€4/m² os cionn 500m²</w:t>
            </w:r>
          </w:p>
        </w:tc>
        <w:tc>
          <w:tcPr>
            <w:tcW w:w="3261" w:type="dxa"/>
          </w:tcPr>
          <w:p w14:paraId="6A071F6B"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41948E1D" w14:textId="77777777">
        <w:tc>
          <w:tcPr>
            <w:tcW w:w="4679" w:type="dxa"/>
          </w:tcPr>
          <w:p w14:paraId="64A61B01" w14:textId="77777777" w:rsidR="00FA7970" w:rsidRPr="0085053B" w:rsidRDefault="005065B8">
            <w:pPr>
              <w:pStyle w:val="P68B1DB1-Normal9"/>
              <w:autoSpaceDE w:val="0"/>
              <w:autoSpaceDN w:val="0"/>
              <w:adjustRightInd w:val="0"/>
              <w:spacing w:line="360" w:lineRule="auto"/>
              <w:rPr>
                <w:noProof/>
              </w:rPr>
            </w:pPr>
            <w:r w:rsidRPr="0085053B">
              <w:rPr>
                <w:noProof/>
              </w:rPr>
              <w:t>Diantalmhaíocht, Foirgnimh, Tithíocht, Ainmhithe, Éanlaith, Muca, Ba</w:t>
            </w:r>
          </w:p>
        </w:tc>
        <w:tc>
          <w:tcPr>
            <w:tcW w:w="2409" w:type="dxa"/>
          </w:tcPr>
          <w:p w14:paraId="57960B60" w14:textId="77777777" w:rsidR="00FA7970" w:rsidRPr="0085053B" w:rsidRDefault="005065B8">
            <w:pPr>
              <w:pStyle w:val="P68B1DB1-Normal9"/>
              <w:autoSpaceDE w:val="0"/>
              <w:autoSpaceDN w:val="0"/>
              <w:adjustRightInd w:val="0"/>
              <w:spacing w:line="360" w:lineRule="auto"/>
              <w:rPr>
                <w:noProof/>
              </w:rPr>
            </w:pPr>
            <w:r w:rsidRPr="0085053B">
              <w:rPr>
                <w:noProof/>
              </w:rPr>
              <w:t>€8</w:t>
            </w:r>
          </w:p>
        </w:tc>
        <w:tc>
          <w:tcPr>
            <w:tcW w:w="3261" w:type="dxa"/>
          </w:tcPr>
          <w:p w14:paraId="323F4DB3"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24E829FF" w14:textId="77777777">
        <w:tc>
          <w:tcPr>
            <w:tcW w:w="4679" w:type="dxa"/>
          </w:tcPr>
          <w:p w14:paraId="7B1CD050" w14:textId="77777777" w:rsidR="00FA7970" w:rsidRPr="0085053B" w:rsidRDefault="005065B8">
            <w:pPr>
              <w:pStyle w:val="P68B1DB1-Normal9"/>
              <w:autoSpaceDE w:val="0"/>
              <w:autoSpaceDN w:val="0"/>
              <w:adjustRightInd w:val="0"/>
              <w:spacing w:line="360" w:lineRule="auto"/>
              <w:rPr>
                <w:noProof/>
              </w:rPr>
            </w:pPr>
            <w:r w:rsidRPr="0085053B">
              <w:rPr>
                <w:noProof/>
              </w:rPr>
              <w:lastRenderedPageBreak/>
              <w:t xml:space="preserve">Niteoirí carranna in aghaidh na bá </w:t>
            </w:r>
          </w:p>
        </w:tc>
        <w:tc>
          <w:tcPr>
            <w:tcW w:w="2409" w:type="dxa"/>
          </w:tcPr>
          <w:p w14:paraId="320BB230" w14:textId="77777777" w:rsidR="00FA7970" w:rsidRPr="0085053B" w:rsidRDefault="005065B8">
            <w:pPr>
              <w:pStyle w:val="P68B1DB1-Normal9"/>
              <w:autoSpaceDE w:val="0"/>
              <w:autoSpaceDN w:val="0"/>
              <w:adjustRightInd w:val="0"/>
              <w:spacing w:line="360" w:lineRule="auto"/>
              <w:rPr>
                <w:noProof/>
              </w:rPr>
            </w:pPr>
            <w:r w:rsidRPr="0085053B">
              <w:rPr>
                <w:noProof/>
              </w:rPr>
              <w:t>€1,000</w:t>
            </w:r>
          </w:p>
        </w:tc>
        <w:tc>
          <w:tcPr>
            <w:tcW w:w="3261" w:type="dxa"/>
          </w:tcPr>
          <w:p w14:paraId="05BFA9F7"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w:t>
            </w:r>
          </w:p>
        </w:tc>
      </w:tr>
      <w:tr w:rsidR="00FA7970" w:rsidRPr="0085053B" w14:paraId="131410FB" w14:textId="77777777">
        <w:tc>
          <w:tcPr>
            <w:tcW w:w="4679" w:type="dxa"/>
          </w:tcPr>
          <w:p w14:paraId="799FD720" w14:textId="77777777" w:rsidR="00FA7970" w:rsidRPr="0085053B" w:rsidRDefault="005065B8">
            <w:pPr>
              <w:pStyle w:val="P68B1DB1-Normal9"/>
              <w:autoSpaceDE w:val="0"/>
              <w:autoSpaceDN w:val="0"/>
              <w:adjustRightInd w:val="0"/>
              <w:spacing w:line="360" w:lineRule="auto"/>
              <w:rPr>
                <w:noProof/>
              </w:rPr>
            </w:pPr>
            <w:r w:rsidRPr="0085053B">
              <w:rPr>
                <w:noProof/>
              </w:rPr>
              <w:t xml:space="preserve">Páirceáil  – Gach suíomh </w:t>
            </w:r>
          </w:p>
        </w:tc>
        <w:tc>
          <w:tcPr>
            <w:tcW w:w="2409" w:type="dxa"/>
          </w:tcPr>
          <w:p w14:paraId="15C17EC0" w14:textId="77777777" w:rsidR="00FA7970" w:rsidRPr="0085053B" w:rsidRDefault="005065B8">
            <w:pPr>
              <w:pStyle w:val="P68B1DB1-Normal9"/>
              <w:autoSpaceDE w:val="0"/>
              <w:autoSpaceDN w:val="0"/>
              <w:adjustRightInd w:val="0"/>
              <w:spacing w:line="360" w:lineRule="auto"/>
              <w:rPr>
                <w:noProof/>
              </w:rPr>
            </w:pPr>
            <w:r w:rsidRPr="0085053B">
              <w:rPr>
                <w:noProof/>
              </w:rPr>
              <w:t>€1,000</w:t>
            </w:r>
          </w:p>
        </w:tc>
        <w:tc>
          <w:tcPr>
            <w:tcW w:w="3261" w:type="dxa"/>
          </w:tcPr>
          <w:p w14:paraId="3B28460C"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w:t>
            </w:r>
          </w:p>
        </w:tc>
      </w:tr>
      <w:tr w:rsidR="00FA7970" w:rsidRPr="0085053B" w14:paraId="79D6E730" w14:textId="77777777">
        <w:tc>
          <w:tcPr>
            <w:tcW w:w="4679" w:type="dxa"/>
          </w:tcPr>
          <w:p w14:paraId="03DC1FC4" w14:textId="77777777" w:rsidR="00FA7970" w:rsidRPr="0085053B" w:rsidRDefault="005065B8">
            <w:pPr>
              <w:pStyle w:val="P68B1DB1-Normal9"/>
              <w:autoSpaceDE w:val="0"/>
              <w:autoSpaceDN w:val="0"/>
              <w:adjustRightInd w:val="0"/>
              <w:spacing w:line="360" w:lineRule="auto"/>
              <w:rPr>
                <w:noProof/>
              </w:rPr>
            </w:pPr>
            <w:r w:rsidRPr="0085053B">
              <w:rPr>
                <w:noProof/>
              </w:rPr>
              <w:t>Tarchur Cumhachta in aghaidh an phiolóin os cionn 220kV.</w:t>
            </w:r>
          </w:p>
          <w:p w14:paraId="2EBB469F" w14:textId="77777777" w:rsidR="00FA7970" w:rsidRPr="0085053B" w:rsidRDefault="005065B8">
            <w:pPr>
              <w:pStyle w:val="P68B1DB1-Normal9"/>
              <w:autoSpaceDE w:val="0"/>
              <w:autoSpaceDN w:val="0"/>
              <w:adjustRightInd w:val="0"/>
              <w:spacing w:line="360" w:lineRule="auto"/>
              <w:rPr>
                <w:noProof/>
              </w:rPr>
            </w:pPr>
            <w:r w:rsidRPr="0085053B">
              <w:rPr>
                <w:noProof/>
              </w:rPr>
              <w:t>€10 breise in aghaidh an mhéadair le haghaidh soláthar línte dáilte leictreachais lastuas agus/nó faoi thalamh agus/nó línte teileachumarsáide chuig nasc eangach.</w:t>
            </w:r>
          </w:p>
        </w:tc>
        <w:tc>
          <w:tcPr>
            <w:tcW w:w="2409" w:type="dxa"/>
          </w:tcPr>
          <w:p w14:paraId="4F352A95" w14:textId="77777777" w:rsidR="00FA7970" w:rsidRPr="0085053B" w:rsidRDefault="005065B8">
            <w:pPr>
              <w:pStyle w:val="P68B1DB1-Normal9"/>
              <w:autoSpaceDE w:val="0"/>
              <w:autoSpaceDN w:val="0"/>
              <w:adjustRightInd w:val="0"/>
              <w:spacing w:line="360" w:lineRule="auto"/>
              <w:rPr>
                <w:noProof/>
              </w:rPr>
            </w:pPr>
            <w:r w:rsidRPr="0085053B">
              <w:rPr>
                <w:noProof/>
              </w:rPr>
              <w:t>€2,000</w:t>
            </w:r>
          </w:p>
        </w:tc>
        <w:tc>
          <w:tcPr>
            <w:tcW w:w="3261" w:type="dxa"/>
          </w:tcPr>
          <w:p w14:paraId="45AF86E5"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limistéir</w:t>
            </w:r>
          </w:p>
        </w:tc>
      </w:tr>
      <w:tr w:rsidR="00FA7970" w:rsidRPr="0085053B" w14:paraId="24826083" w14:textId="77777777">
        <w:tc>
          <w:tcPr>
            <w:tcW w:w="4679" w:type="dxa"/>
          </w:tcPr>
          <w:p w14:paraId="44702123" w14:textId="77777777" w:rsidR="00FA7970" w:rsidRPr="0085053B" w:rsidRDefault="005065B8">
            <w:pPr>
              <w:pStyle w:val="P68B1DB1-Normal9"/>
              <w:autoSpaceDE w:val="0"/>
              <w:autoSpaceDN w:val="0"/>
              <w:adjustRightInd w:val="0"/>
              <w:spacing w:line="360" w:lineRule="auto"/>
              <w:rPr>
                <w:noProof/>
              </w:rPr>
            </w:pPr>
            <w:r w:rsidRPr="0085053B">
              <w:rPr>
                <w:noProof/>
              </w:rPr>
              <w:t>Stuaraí Siamsaíochta faoi Dhíon, oifigí geallghlacadóra, casaíní in aghaidh an mhéadair chearnaigh</w:t>
            </w:r>
          </w:p>
        </w:tc>
        <w:tc>
          <w:tcPr>
            <w:tcW w:w="2409" w:type="dxa"/>
          </w:tcPr>
          <w:p w14:paraId="72E076EE" w14:textId="77777777" w:rsidR="00FA7970" w:rsidRPr="0085053B" w:rsidRDefault="005065B8">
            <w:pPr>
              <w:pStyle w:val="P68B1DB1-Normal9"/>
              <w:autoSpaceDE w:val="0"/>
              <w:autoSpaceDN w:val="0"/>
              <w:adjustRightInd w:val="0"/>
              <w:spacing w:line="360" w:lineRule="auto"/>
              <w:rPr>
                <w:noProof/>
              </w:rPr>
            </w:pPr>
            <w:r w:rsidRPr="0085053B">
              <w:rPr>
                <w:noProof/>
              </w:rPr>
              <w:t>€20/m²</w:t>
            </w:r>
          </w:p>
        </w:tc>
        <w:tc>
          <w:tcPr>
            <w:tcW w:w="3261" w:type="dxa"/>
          </w:tcPr>
          <w:p w14:paraId="283F6E97" w14:textId="77777777" w:rsidR="00FA7970" w:rsidRPr="0085053B" w:rsidRDefault="005065B8">
            <w:pPr>
              <w:pStyle w:val="P68B1DB1-Normal9"/>
              <w:autoSpaceDE w:val="0"/>
              <w:autoSpaceDN w:val="0"/>
              <w:adjustRightInd w:val="0"/>
              <w:spacing w:line="360" w:lineRule="auto"/>
              <w:rPr>
                <w:noProof/>
              </w:rPr>
            </w:pPr>
            <w:r w:rsidRPr="0085053B">
              <w:rPr>
                <w:noProof/>
              </w:rPr>
              <w:t>3 x ranníocaíocht an spáis urláir</w:t>
            </w:r>
          </w:p>
        </w:tc>
      </w:tr>
    </w:tbl>
    <w:p w14:paraId="5C374B02" w14:textId="77777777" w:rsidR="005065B8" w:rsidRDefault="005065B8">
      <w:pPr>
        <w:pStyle w:val="P68B1DB1-Normal3"/>
        <w:spacing w:after="0" w:line="360" w:lineRule="auto"/>
        <w:rPr>
          <w:noProof/>
        </w:rPr>
      </w:pPr>
    </w:p>
    <w:p w14:paraId="1432D847" w14:textId="00C9E3DD" w:rsidR="00FA7970" w:rsidRPr="0085053B" w:rsidRDefault="005065B8">
      <w:pPr>
        <w:pStyle w:val="P68B1DB1-Normal3"/>
        <w:spacing w:after="0" w:line="360" w:lineRule="auto"/>
        <w:rPr>
          <w:noProof/>
        </w:rPr>
      </w:pPr>
      <w:r w:rsidRPr="0085053B">
        <w:rPr>
          <w:noProof/>
        </w:rPr>
        <w:t>Díolúintí</w:t>
      </w:r>
    </w:p>
    <w:p w14:paraId="78C805C0" w14:textId="579F706E" w:rsidR="00FA7970" w:rsidRPr="0085053B" w:rsidRDefault="005065B8">
      <w:pPr>
        <w:pStyle w:val="P68B1DB1-ListParagraph10"/>
        <w:spacing w:line="360" w:lineRule="auto"/>
        <w:ind w:left="0"/>
        <w:rPr>
          <w:noProof/>
        </w:rPr>
      </w:pPr>
      <w:r w:rsidRPr="0085053B">
        <w:rPr>
          <w:noProof/>
        </w:rPr>
        <w:t>Ní bheidh feidhm ag aon díolúintí</w:t>
      </w:r>
      <w:r w:rsidRPr="0085053B">
        <w:rPr>
          <w:b/>
          <w:noProof/>
        </w:rPr>
        <w:t xml:space="preserve"> </w:t>
      </w:r>
      <w:r w:rsidRPr="0085053B">
        <w:rPr>
          <w:noProof/>
        </w:rPr>
        <w:t>i gcás iarratais ar fhorbairt a choinneáil.</w:t>
      </w:r>
    </w:p>
    <w:p w14:paraId="66C6727E" w14:textId="77777777" w:rsidR="00FA7970" w:rsidRPr="0085053B" w:rsidRDefault="005065B8">
      <w:pPr>
        <w:pStyle w:val="P68B1DB1-Normal11"/>
        <w:autoSpaceDE w:val="0"/>
        <w:autoSpaceDN w:val="0"/>
        <w:adjustRightInd w:val="0"/>
        <w:spacing w:line="360" w:lineRule="auto"/>
        <w:rPr>
          <w:b/>
          <w:noProof/>
        </w:rPr>
      </w:pPr>
      <w:r w:rsidRPr="0085053B">
        <w:rPr>
          <w:noProof/>
        </w:rPr>
        <w:t>Beidh na catagóirí forbartha seo a leanas díolmhaithe, nó díolmhaithe go páirteach, ón gceanglas ranníocaíochtaí forbartha a íoc faoi Scéim 2026:</w:t>
      </w:r>
    </w:p>
    <w:p w14:paraId="4CF32CAE" w14:textId="5DDD8BCE" w:rsidR="00FA7970" w:rsidRPr="0085053B" w:rsidRDefault="005065B8">
      <w:pPr>
        <w:pStyle w:val="P68B1DB1-ListParagraph10"/>
        <w:numPr>
          <w:ilvl w:val="0"/>
          <w:numId w:val="8"/>
        </w:numPr>
        <w:tabs>
          <w:tab w:val="num" w:pos="1800"/>
        </w:tabs>
        <w:spacing w:line="360" w:lineRule="auto"/>
        <w:rPr>
          <w:noProof/>
        </w:rPr>
      </w:pPr>
      <w:r w:rsidRPr="0085053B">
        <w:rPr>
          <w:noProof/>
        </w:rPr>
        <w:t>nuair a bhaineann iarratas pleanála le forbairt ar forbairt í, i dtuairim an Údaráis Pleanála, atá beartaithe le déanamh ag eagraíocht dheonach, nó thar a ceann, agus atá, i dtuairim an Údaráis Pleanála—</w:t>
      </w:r>
    </w:p>
    <w:p w14:paraId="078C255E" w14:textId="4A16B477" w:rsidR="00FA7970" w:rsidRPr="0085053B" w:rsidRDefault="005065B8">
      <w:pPr>
        <w:pStyle w:val="P68B1DB1-Normal11"/>
        <w:tabs>
          <w:tab w:val="num" w:pos="1800"/>
        </w:tabs>
        <w:spacing w:line="360" w:lineRule="auto"/>
        <w:ind w:left="1800"/>
        <w:jc w:val="both"/>
        <w:rPr>
          <w:noProof/>
        </w:rPr>
      </w:pPr>
      <w:r w:rsidRPr="0085053B">
        <w:rPr>
          <w:noProof/>
        </w:rPr>
        <w:t>(a) deartha nó beartaithe lena úsáid chun críocha sóisialta, pobail, spórt, cúram leanaí, caitheamh aimsire, oideachais nó reiligiúnacha ag muintir na háite nó ag daoine de ghrúpa nó d'ainmníocht reiligiúnach ar leith, agus nach chun brabúis nó gnóthachain a úsáidfear é go príomha, agus nó</w:t>
      </w:r>
    </w:p>
    <w:p w14:paraId="2682335C" w14:textId="2C066BEB" w:rsidR="00FA7970" w:rsidRPr="0085053B" w:rsidRDefault="005065B8">
      <w:pPr>
        <w:pStyle w:val="P68B1DB1-Normal11"/>
        <w:tabs>
          <w:tab w:val="num" w:pos="1800"/>
        </w:tabs>
        <w:spacing w:line="360" w:lineRule="auto"/>
        <w:ind w:left="1800" w:hanging="426"/>
        <w:jc w:val="both"/>
        <w:rPr>
          <w:b/>
          <w:noProof/>
        </w:rPr>
      </w:pPr>
      <w:r w:rsidRPr="0085053B">
        <w:rPr>
          <w:noProof/>
        </w:rPr>
        <w:tab/>
        <w:t xml:space="preserve">(b) atá deartha nó beartaithe lena úsáid mar cheardlann, áis oiliúna, brú (neamhthurasóireachta) nó cóiríocht eile do dhaoine faoi mhíchumas agus nach chun brabúis nó gnóthachain a úsáidfear é go príomha, </w:t>
      </w:r>
      <w:r w:rsidRPr="0085053B">
        <w:rPr>
          <w:b/>
          <w:noProof/>
        </w:rPr>
        <w:t xml:space="preserve">nó </w:t>
      </w:r>
    </w:p>
    <w:p w14:paraId="6BF90A57" w14:textId="6E3C5DDE" w:rsidR="00FA7970" w:rsidRPr="0085053B" w:rsidRDefault="005065B8">
      <w:pPr>
        <w:pStyle w:val="P68B1DB1-Normal11"/>
        <w:spacing w:after="0" w:line="360" w:lineRule="auto"/>
        <w:ind w:left="1080" w:firstLine="720"/>
        <w:jc w:val="both"/>
        <w:rPr>
          <w:noProof/>
        </w:rPr>
      </w:pPr>
      <w:r w:rsidRPr="0085053B">
        <w:rPr>
          <w:noProof/>
        </w:rPr>
        <w:t>coimhdeach leis an bhforbairt dá dtagraítear i mír (a) nó (b)</w:t>
      </w:r>
    </w:p>
    <w:p w14:paraId="4C0E951B" w14:textId="77777777" w:rsidR="00FA7970" w:rsidRPr="0085053B" w:rsidRDefault="005065B8">
      <w:pPr>
        <w:pStyle w:val="P68B1DB1-Normal11"/>
        <w:spacing w:line="360" w:lineRule="auto"/>
        <w:ind w:left="1080" w:firstLine="720"/>
        <w:jc w:val="both"/>
        <w:rPr>
          <w:noProof/>
        </w:rPr>
      </w:pPr>
      <w:r w:rsidRPr="0085053B">
        <w:rPr>
          <w:noProof/>
        </w:rPr>
        <w:lastRenderedPageBreak/>
        <w:t>beidh forbairtí den sórt sin díolmhaithe ó Ranníocaíochtaí Pleanála.</w:t>
      </w:r>
    </w:p>
    <w:p w14:paraId="174AF088" w14:textId="77777777" w:rsidR="00FA7970" w:rsidRPr="0085053B" w:rsidRDefault="005065B8">
      <w:pPr>
        <w:pStyle w:val="P68B1DB1-ListParagraph10"/>
        <w:numPr>
          <w:ilvl w:val="0"/>
          <w:numId w:val="8"/>
        </w:numPr>
        <w:tabs>
          <w:tab w:val="num" w:pos="1800"/>
        </w:tabs>
        <w:spacing w:line="360" w:lineRule="auto"/>
        <w:jc w:val="both"/>
        <w:rPr>
          <w:noProof/>
        </w:rPr>
      </w:pPr>
      <w:r w:rsidRPr="0085053B">
        <w:rPr>
          <w:noProof/>
        </w:rPr>
        <w:t>Beidh soláthar aonad Tithíochta Sóisialta, lena n-áirítear iad siúd a sholáthraítear de réir comhaontaithe a rinneadh faoi Chuid V den Acht um Pleanáil agus Forbairt 2000 (arna leasú), nó a sholáthraíonn comhlachas tithíochta deonach nó comharchumann atá aitheanta mar sin ag an Údarás Pleanála, díolmhaithe ó íocaíocht ranníocaíochtaí pleanála.</w:t>
      </w:r>
    </w:p>
    <w:p w14:paraId="106FF2E4" w14:textId="77777777" w:rsidR="00FA7970" w:rsidRPr="0085053B" w:rsidRDefault="005065B8">
      <w:pPr>
        <w:pStyle w:val="P68B1DB1-ListParagraph10"/>
        <w:numPr>
          <w:ilvl w:val="0"/>
          <w:numId w:val="8"/>
        </w:numPr>
        <w:tabs>
          <w:tab w:val="num" w:pos="1800"/>
        </w:tabs>
        <w:spacing w:line="360" w:lineRule="auto"/>
        <w:jc w:val="both"/>
        <w:rPr>
          <w:noProof/>
        </w:rPr>
      </w:pPr>
      <w:r w:rsidRPr="0085053B">
        <w:rPr>
          <w:noProof/>
        </w:rPr>
        <w:t>Beidh aonaid a sholáthraítear faoi Chomhaontú Íocaíochta agus Infhaighteachta incháilithe chomh maith le haghaidh díolúine ó ranníocaíochtaí forbartha ar choinníoll go bhfuil téarma an chomhaontaithe 30 bliain nó níos faide.</w:t>
      </w:r>
    </w:p>
    <w:p w14:paraId="0DD590AA" w14:textId="77777777" w:rsidR="00FA7970" w:rsidRPr="0085053B" w:rsidRDefault="005065B8">
      <w:pPr>
        <w:pStyle w:val="P68B1DB1-ListParagraph10"/>
        <w:numPr>
          <w:ilvl w:val="0"/>
          <w:numId w:val="8"/>
        </w:numPr>
        <w:tabs>
          <w:tab w:val="num" w:pos="1800"/>
        </w:tabs>
        <w:spacing w:line="360" w:lineRule="auto"/>
        <w:jc w:val="both"/>
        <w:rPr>
          <w:noProof/>
        </w:rPr>
      </w:pPr>
      <w:r w:rsidRPr="0085053B">
        <w:rPr>
          <w:noProof/>
        </w:rPr>
        <w:t xml:space="preserve">Déanfar ranníocaíochtaí forbartha a mheas ar bhonn cás ar chás i leith forbairtí a dhéanfar trí bhíthin comhaontú comhpháirtíochta de bhun Alt 179 den Acht um Pleanáil agus Forbairt, 2000 (arna leasú). </w:t>
      </w:r>
    </w:p>
    <w:p w14:paraId="11DEE6E2" w14:textId="26051663" w:rsidR="00FA7970" w:rsidRPr="0085053B" w:rsidRDefault="005065B8">
      <w:pPr>
        <w:pStyle w:val="P68B1DB1-ListParagraph10"/>
        <w:numPr>
          <w:ilvl w:val="0"/>
          <w:numId w:val="6"/>
        </w:numPr>
        <w:tabs>
          <w:tab w:val="num" w:pos="1800"/>
        </w:tabs>
        <w:spacing w:after="0" w:line="360" w:lineRule="auto"/>
        <w:jc w:val="both"/>
        <w:rPr>
          <w:noProof/>
        </w:rPr>
      </w:pPr>
      <w:r w:rsidRPr="0085053B">
        <w:rPr>
          <w:noProof/>
        </w:rPr>
        <w:t xml:space="preserve">Nuair a chuirtear </w:t>
      </w:r>
      <w:r w:rsidRPr="0085053B">
        <w:rPr>
          <w:b/>
          <w:noProof/>
        </w:rPr>
        <w:t xml:space="preserve"> </w:t>
      </w:r>
      <w:r w:rsidRPr="0085053B">
        <w:rPr>
          <w:noProof/>
        </w:rPr>
        <w:t>fianaise dhoiciméadach chuí ón Roinn Talmhaíochta isteach, ní chuirfear tobhaigh forbartha i bhfeidhm ar fhorbairt talmhaíochta a bhaineann le tithe gloine nó polatholláin a fhorbairt.</w:t>
      </w:r>
    </w:p>
    <w:p w14:paraId="14FA12BC" w14:textId="35DF6417" w:rsidR="00FA7970" w:rsidRPr="0085053B" w:rsidRDefault="005065B8">
      <w:pPr>
        <w:pStyle w:val="P68B1DB1-ListParagraph10"/>
        <w:numPr>
          <w:ilvl w:val="0"/>
          <w:numId w:val="9"/>
        </w:numPr>
        <w:spacing w:line="360" w:lineRule="auto"/>
        <w:jc w:val="both"/>
        <w:rPr>
          <w:noProof/>
        </w:rPr>
      </w:pPr>
      <w:r w:rsidRPr="0085053B">
        <w:rPr>
          <w:noProof/>
        </w:rPr>
        <w:t>Ní bheidh aon táillí forbartha le híoc i ndáil le Bunscoileanna agus Meánscoileanna, Iar-mheánscoileanna, Coláistí Tríú Leibhéal agus/nó saoráidí a fhorbairt.</w:t>
      </w:r>
    </w:p>
    <w:p w14:paraId="12C1FFF2" w14:textId="77777777" w:rsidR="00FA7970" w:rsidRPr="0085053B" w:rsidRDefault="005065B8">
      <w:pPr>
        <w:pStyle w:val="P68B1DB1-ListParagraph10"/>
        <w:numPr>
          <w:ilvl w:val="0"/>
          <w:numId w:val="9"/>
        </w:numPr>
        <w:spacing w:line="360" w:lineRule="auto"/>
        <w:jc w:val="both"/>
        <w:rPr>
          <w:noProof/>
        </w:rPr>
      </w:pPr>
      <w:r w:rsidRPr="0085053B">
        <w:rPr>
          <w:noProof/>
        </w:rPr>
        <w:t>Ní bheidh muirir forbartha i gceist le forbairt a bhfuil deontas do dhuine faoi mhíchumas á íoc ina leith.</w:t>
      </w:r>
    </w:p>
    <w:p w14:paraId="7648F2CE" w14:textId="77777777" w:rsidR="00FA7970" w:rsidRPr="0085053B" w:rsidRDefault="005065B8">
      <w:pPr>
        <w:pStyle w:val="P68B1DB1-ListParagraph10"/>
        <w:numPr>
          <w:ilvl w:val="0"/>
          <w:numId w:val="9"/>
        </w:numPr>
        <w:spacing w:line="360" w:lineRule="auto"/>
        <w:rPr>
          <w:noProof/>
        </w:rPr>
      </w:pPr>
      <w:r w:rsidRPr="0085053B">
        <w:rPr>
          <w:noProof/>
        </w:rPr>
        <w:t xml:space="preserve">Beidh muirir forbartha díolmhaithe ar fhorbairtí a athchóiríonn foirgnimh atá liostaithe ar Chlár na Struchtúr Cosanta. Beidh feidhm ag na gnáth-ranníocaíochtaí maidir le síntí agus tógáil nua laistigh de chúirtealáiste an Struchtúir Chosanta. </w:t>
      </w:r>
    </w:p>
    <w:p w14:paraId="6797CA3C" w14:textId="77777777" w:rsidR="00FA7970" w:rsidRPr="0085053B" w:rsidRDefault="005065B8">
      <w:pPr>
        <w:pStyle w:val="P68B1DB1-ListParagraph10"/>
        <w:numPr>
          <w:ilvl w:val="0"/>
          <w:numId w:val="9"/>
        </w:numPr>
        <w:spacing w:line="360" w:lineRule="auto"/>
        <w:jc w:val="both"/>
        <w:rPr>
          <w:noProof/>
        </w:rPr>
      </w:pPr>
      <w:r w:rsidRPr="0085053B">
        <w:rPr>
          <w:noProof/>
        </w:rPr>
        <w:t>Glanlíonadh, m.sh. barrithreacha agus créanna.</w:t>
      </w:r>
      <w:r w:rsidRPr="0085053B">
        <w:rPr>
          <w:b/>
          <w:noProof/>
        </w:rPr>
        <w:t xml:space="preserve"> </w:t>
      </w:r>
      <w:r w:rsidRPr="0085053B">
        <w:rPr>
          <w:noProof/>
        </w:rPr>
        <w:t xml:space="preserve">Tá sé beartaithe gan ranníocaíochtaí a ghearradh. Cuirtear an díolúine i bhfeidhm chun forbairt a chur chun cinn toisc go mbíonn baint ag iarratais líonta den sórt sin go minic le dramhaíl ghlan ó oibreacha forbartha láithreáin. Tugtar faoi deara chomh maith gur féidir go leor de na cineálacha forbairtí seo a dhíolmhú ó rialú pleanála agus talamh á athchóiriú nó á thabhairt chun úsáid talmhaíochta. </w:t>
      </w:r>
    </w:p>
    <w:p w14:paraId="504D45D9" w14:textId="77777777" w:rsidR="00FA7970" w:rsidRPr="0085053B" w:rsidRDefault="005065B8">
      <w:pPr>
        <w:pStyle w:val="P68B1DB1-ListParagraph10"/>
        <w:numPr>
          <w:ilvl w:val="0"/>
          <w:numId w:val="9"/>
        </w:numPr>
        <w:spacing w:line="360" w:lineRule="auto"/>
        <w:jc w:val="both"/>
        <w:rPr>
          <w:noProof/>
        </w:rPr>
      </w:pPr>
      <w:r w:rsidRPr="0085053B">
        <w:rPr>
          <w:noProof/>
        </w:rPr>
        <w:t>Ní bheidh aon táillí forbartha i gceist le reiligí neamhthráchtála.</w:t>
      </w:r>
    </w:p>
    <w:p w14:paraId="48BC3BF8" w14:textId="77777777" w:rsidR="00FA7970" w:rsidRPr="0085053B" w:rsidRDefault="005065B8">
      <w:pPr>
        <w:pStyle w:val="P68B1DB1-ListParagraph12"/>
        <w:numPr>
          <w:ilvl w:val="0"/>
          <w:numId w:val="9"/>
        </w:numPr>
        <w:spacing w:line="360" w:lineRule="auto"/>
        <w:jc w:val="both"/>
        <w:rPr>
          <w:noProof/>
        </w:rPr>
      </w:pPr>
      <w:r w:rsidRPr="0085053B">
        <w:rPr>
          <w:noProof/>
        </w:rPr>
        <w:lastRenderedPageBreak/>
        <w:t>Beidh muirir forbartha díolmhaithe ar aon bhonneagar teileachumarsáide teicniúil, soghluaiste agus leathanbhanda araon (m.sh., crainn, fostáisiúin, naisc chumhachta agus fálú slándála).</w:t>
      </w:r>
    </w:p>
    <w:p w14:paraId="00E20F9B" w14:textId="77777777" w:rsidR="00FA7970" w:rsidRPr="0085053B" w:rsidRDefault="005065B8">
      <w:pPr>
        <w:pStyle w:val="P68B1DB1-ListParagraph10"/>
        <w:numPr>
          <w:ilvl w:val="0"/>
          <w:numId w:val="9"/>
        </w:numPr>
        <w:spacing w:line="360" w:lineRule="auto"/>
        <w:jc w:val="both"/>
        <w:rPr>
          <w:noProof/>
        </w:rPr>
      </w:pPr>
      <w:r w:rsidRPr="0085053B">
        <w:rPr>
          <w:noProof/>
        </w:rPr>
        <w:t>Díolúine do bhonneagar iompair phoiblí (iosta busanna, calafoirt, stáisiúin, etc.)</w:t>
      </w:r>
    </w:p>
    <w:p w14:paraId="117E6D26" w14:textId="77777777" w:rsidR="00FA7970" w:rsidRPr="0085053B" w:rsidRDefault="005065B8">
      <w:pPr>
        <w:pStyle w:val="P68B1DB1-ListParagraph10"/>
        <w:numPr>
          <w:ilvl w:val="0"/>
          <w:numId w:val="9"/>
        </w:numPr>
        <w:spacing w:line="360" w:lineRule="auto"/>
        <w:jc w:val="both"/>
        <w:rPr>
          <w:noProof/>
        </w:rPr>
      </w:pPr>
      <w:r w:rsidRPr="0085053B">
        <w:rPr>
          <w:noProof/>
        </w:rPr>
        <w:t>Díolúine do thionscadail in-athnuaite ar scála níos lú ná 1 MW</w:t>
      </w:r>
    </w:p>
    <w:p w14:paraId="110DE701" w14:textId="77777777" w:rsidR="00FA7970" w:rsidRPr="0085053B" w:rsidRDefault="005065B8">
      <w:pPr>
        <w:pStyle w:val="P68B1DB1-Normal3"/>
        <w:spacing w:after="0" w:line="360" w:lineRule="auto"/>
        <w:jc w:val="both"/>
        <w:rPr>
          <w:noProof/>
        </w:rPr>
      </w:pPr>
      <w:r w:rsidRPr="0085053B">
        <w:rPr>
          <w:noProof/>
        </w:rPr>
        <w:t>Dreasachtaí (Lascainiú/Creidmheas)</w:t>
      </w:r>
    </w:p>
    <w:p w14:paraId="5926EAE5" w14:textId="65E4BAC2" w:rsidR="00FA7970" w:rsidRPr="0085053B" w:rsidRDefault="005065B8">
      <w:pPr>
        <w:pStyle w:val="P68B1DB1-ListParagraph10"/>
        <w:spacing w:line="360" w:lineRule="auto"/>
        <w:ind w:left="0"/>
        <w:jc w:val="both"/>
        <w:rPr>
          <w:noProof/>
        </w:rPr>
      </w:pPr>
      <w:r w:rsidRPr="0085053B">
        <w:rPr>
          <w:noProof/>
        </w:rPr>
        <w:t>Ní bheidh feidhm ag aon dreasachtaí i gcás iarratais ar fhorbairt a choinneáil.</w:t>
      </w:r>
    </w:p>
    <w:p w14:paraId="4DA2C967" w14:textId="77777777" w:rsidR="00FA7970" w:rsidRPr="0085053B" w:rsidRDefault="005065B8">
      <w:pPr>
        <w:pStyle w:val="P68B1DB1-Normal11"/>
        <w:spacing w:line="360" w:lineRule="auto"/>
        <w:jc w:val="both"/>
        <w:rPr>
          <w:noProof/>
        </w:rPr>
      </w:pPr>
      <w:r w:rsidRPr="0085053B">
        <w:rPr>
          <w:noProof/>
        </w:rPr>
        <w:t>I gcás go bhfuil teach ináitrithe ar an suíomh le leagan, nó gur scriosadh le tine nó le tuilte é, tabharfar creidmheas faoi chomhair na ranníocaíochtaí atá dlite don achar (méadar cearnach) den áit chónaithe atá leagtha i gcás go bhfuil an seanfhoirgneamh le hathsholáthar. Is gá fianaise ar nós billí fóntais a chur ar fáil lena dheimhniú go raibh an áit chónaithe in úsáid leanúnach agus chun achar urláir an tí atá ann cheana a dheimhniú.</w:t>
      </w:r>
    </w:p>
    <w:p w14:paraId="42BB3C63" w14:textId="77777777" w:rsidR="00FA7970" w:rsidRPr="0085053B" w:rsidRDefault="005065B8">
      <w:pPr>
        <w:pStyle w:val="P68B1DB1-Normal11"/>
        <w:spacing w:line="360" w:lineRule="auto"/>
        <w:jc w:val="both"/>
        <w:rPr>
          <w:noProof/>
        </w:rPr>
      </w:pPr>
      <w:r w:rsidRPr="0085053B">
        <w:rPr>
          <w:noProof/>
        </w:rPr>
        <w:t>Beidh feidhm ag rátaí laghdaithe le haghaidh ceadanna sealadacha, seachas cairéil, agus ríomhfar iad mar seo a leanas:</w:t>
      </w:r>
    </w:p>
    <w:p w14:paraId="764E4AD0" w14:textId="77777777" w:rsidR="00FA7970" w:rsidRPr="0085053B" w:rsidRDefault="005065B8">
      <w:pPr>
        <w:pStyle w:val="P68B1DB1-Normal11"/>
        <w:numPr>
          <w:ilvl w:val="0"/>
          <w:numId w:val="7"/>
        </w:numPr>
        <w:spacing w:after="0" w:line="360" w:lineRule="auto"/>
        <w:jc w:val="both"/>
        <w:rPr>
          <w:noProof/>
        </w:rPr>
      </w:pPr>
      <w:r w:rsidRPr="0085053B">
        <w:rPr>
          <w:noProof/>
        </w:rPr>
        <w:t xml:space="preserve">33% den ghnáthráta le haghaidh cead suas le 3 bliana </w:t>
      </w:r>
    </w:p>
    <w:p w14:paraId="34990620" w14:textId="77777777" w:rsidR="00FA7970" w:rsidRPr="0085053B" w:rsidRDefault="005065B8">
      <w:pPr>
        <w:pStyle w:val="P68B1DB1-Normal11"/>
        <w:numPr>
          <w:ilvl w:val="0"/>
          <w:numId w:val="7"/>
        </w:numPr>
        <w:spacing w:after="0" w:line="360" w:lineRule="auto"/>
        <w:jc w:val="both"/>
        <w:rPr>
          <w:noProof/>
        </w:rPr>
      </w:pPr>
      <w:r w:rsidRPr="0085053B">
        <w:rPr>
          <w:noProof/>
        </w:rPr>
        <w:t>50% den ghnáthráta le haghaidh cead suas le 5 bliana</w:t>
      </w:r>
    </w:p>
    <w:p w14:paraId="6D8CB724" w14:textId="77777777" w:rsidR="00FA7970" w:rsidRPr="0085053B" w:rsidRDefault="005065B8">
      <w:pPr>
        <w:pStyle w:val="P68B1DB1-Normal11"/>
        <w:numPr>
          <w:ilvl w:val="0"/>
          <w:numId w:val="7"/>
        </w:numPr>
        <w:spacing w:after="0" w:line="360" w:lineRule="auto"/>
        <w:jc w:val="both"/>
        <w:rPr>
          <w:noProof/>
        </w:rPr>
      </w:pPr>
      <w:r w:rsidRPr="0085053B">
        <w:rPr>
          <w:noProof/>
        </w:rPr>
        <w:t>66% den ghnáthráta le haghaidh cead suas le 10 mbliana</w:t>
      </w:r>
    </w:p>
    <w:p w14:paraId="2FB4BB5B" w14:textId="77777777" w:rsidR="00FA7970" w:rsidRPr="0085053B" w:rsidRDefault="00FA7970">
      <w:pPr>
        <w:spacing w:after="0" w:line="360" w:lineRule="auto"/>
        <w:ind w:left="720"/>
        <w:jc w:val="both"/>
        <w:rPr>
          <w:rFonts w:ascii="Arial" w:hAnsi="Arial" w:cs="Arial"/>
          <w:noProof/>
        </w:rPr>
      </w:pPr>
    </w:p>
    <w:p w14:paraId="7F88E846" w14:textId="2ACCADDE" w:rsidR="00FA7970" w:rsidRPr="0085053B" w:rsidRDefault="005065B8">
      <w:pPr>
        <w:pStyle w:val="P68B1DB1-Normal11"/>
        <w:spacing w:line="360" w:lineRule="auto"/>
        <w:jc w:val="both"/>
        <w:rPr>
          <w:noProof/>
        </w:rPr>
      </w:pPr>
      <w:r w:rsidRPr="0085053B">
        <w:rPr>
          <w:noProof/>
        </w:rPr>
        <w:t>Féadfar laghdú ar thobhaigh a chur i bhfeidhm maidir le tionscadail/gnólachtaí a fhaigheann cúnamh deontais nó tacaíocht ón nGníomhaireacht Forbartha Tionscail/Fiontraíocht Éireann nó ó Oifig Fiontair Áitiúil nó maidir le tionscadail a thacaíonn le Tionscnamh Post an Rialtais nó le crainn nó bonneagair leathanbhanda a sholáthar. Dhéanfaí an laghdú seo a chinneadh i gcomhairle leis an bPríomhfheidhmeannach nó leis an Stiúrthóir cuí.  Féadfar laghdú ar thobhaigh a chur i bhfeidhm chomh maith maidir le forbairtí a bhaineann le soláthar bonneagair / réiteach maoine nuálaíochta agus fiontraíochta, lena n-áirítear tionscal na scannánaíochta; chinnfí aon laghdú den sórt sin i gcomhairle leis an bPríomhfheidhmeannach nó leis an Stiúrthóir cuí.</w:t>
      </w:r>
    </w:p>
    <w:p w14:paraId="12B2192B" w14:textId="77777777" w:rsidR="005065B8" w:rsidRDefault="005065B8">
      <w:pPr>
        <w:pStyle w:val="P68B1DB1-Normal3"/>
        <w:spacing w:after="0" w:line="360" w:lineRule="auto"/>
        <w:rPr>
          <w:noProof/>
        </w:rPr>
      </w:pPr>
    </w:p>
    <w:p w14:paraId="4243D25F" w14:textId="50456EA2" w:rsidR="00FA7970" w:rsidRPr="0085053B" w:rsidRDefault="005065B8">
      <w:pPr>
        <w:pStyle w:val="P68B1DB1-Normal3"/>
        <w:spacing w:after="0" w:line="360" w:lineRule="auto"/>
        <w:rPr>
          <w:noProof/>
          <w:color w:val="FF0000"/>
        </w:rPr>
      </w:pPr>
      <w:r w:rsidRPr="0085053B">
        <w:rPr>
          <w:noProof/>
        </w:rPr>
        <w:lastRenderedPageBreak/>
        <w:t>Soiléiriú</w:t>
      </w:r>
    </w:p>
    <w:p w14:paraId="3E96845A" w14:textId="77777777" w:rsidR="00FA7970" w:rsidRPr="0085053B" w:rsidRDefault="005065B8">
      <w:pPr>
        <w:pStyle w:val="P68B1DB1-Normal11"/>
        <w:spacing w:line="360" w:lineRule="auto"/>
        <w:jc w:val="both"/>
        <w:rPr>
          <w:noProof/>
        </w:rPr>
      </w:pPr>
      <w:r w:rsidRPr="0085053B">
        <w:rPr>
          <w:noProof/>
        </w:rPr>
        <w:t>Ní ghearrfar aon tobhach diúltach (i.e., ní charnfar aon chreidmheas) mar gheall ar mhuirir forbartha a ríomh de bharr cead a eisiúint m.sh. athrú úsáide, etc.</w:t>
      </w:r>
    </w:p>
    <w:p w14:paraId="1D882AE4" w14:textId="77777777" w:rsidR="00FA7970" w:rsidRPr="0085053B" w:rsidRDefault="005065B8">
      <w:pPr>
        <w:pStyle w:val="P68B1DB1-Normal11"/>
        <w:spacing w:line="360" w:lineRule="auto"/>
        <w:jc w:val="both"/>
        <w:rPr>
          <w:noProof/>
        </w:rPr>
      </w:pPr>
      <w:r w:rsidRPr="0085053B">
        <w:rPr>
          <w:noProof/>
        </w:rPr>
        <w:t xml:space="preserve">Fiú má chuirtear aonaid san áireamh i gClár Léasaithe an Údaráis Áitiúil, ní bhíonn an t-úinéir/forbróir </w:t>
      </w:r>
      <w:r w:rsidRPr="0085053B">
        <w:rPr>
          <w:b/>
          <w:noProof/>
          <w:u w:val="single"/>
        </w:rPr>
        <w:t>díolmhaithe</w:t>
      </w:r>
      <w:r w:rsidRPr="0085053B">
        <w:rPr>
          <w:noProof/>
        </w:rPr>
        <w:t xml:space="preserve"> ó íocaíocht muirear forbartha i leith na n-aonad sin.</w:t>
      </w:r>
    </w:p>
    <w:p w14:paraId="7E5CD23A" w14:textId="77777777" w:rsidR="00FA7970" w:rsidRPr="0085053B" w:rsidRDefault="005065B8">
      <w:pPr>
        <w:pStyle w:val="P68B1DB1-Normal11"/>
        <w:spacing w:line="360" w:lineRule="auto"/>
        <w:jc w:val="both"/>
        <w:rPr>
          <w:noProof/>
        </w:rPr>
      </w:pPr>
      <w:r w:rsidRPr="0085053B">
        <w:rPr>
          <w:noProof/>
        </w:rPr>
        <w:t xml:space="preserve">Forbairtí is Tithe Altranais: Gearrfar táille ar iarratais maidir le Forbairtí is Tithe Altranais ag na Rátaí Cónaitheacha de réir na scéime. </w:t>
      </w:r>
    </w:p>
    <w:p w14:paraId="102902EA" w14:textId="7E9F3C52" w:rsidR="00FA7970" w:rsidRPr="0085053B" w:rsidRDefault="005065B8">
      <w:pPr>
        <w:pStyle w:val="P68B1DB1-Normal3"/>
        <w:spacing w:after="0" w:line="360" w:lineRule="auto"/>
        <w:jc w:val="both"/>
        <w:rPr>
          <w:noProof/>
        </w:rPr>
      </w:pPr>
      <w:r w:rsidRPr="0085053B">
        <w:rPr>
          <w:noProof/>
        </w:rPr>
        <w:t xml:space="preserve">Fad na Scéime Ranníocaíochta Forbartha </w:t>
      </w:r>
    </w:p>
    <w:p w14:paraId="07F90451" w14:textId="77777777" w:rsidR="00FA7970" w:rsidRPr="0085053B" w:rsidRDefault="005065B8">
      <w:pPr>
        <w:pStyle w:val="P68B1DB1-Normal5"/>
        <w:spacing w:line="360" w:lineRule="auto"/>
        <w:jc w:val="both"/>
        <w:rPr>
          <w:noProof/>
        </w:rPr>
      </w:pPr>
      <w:r w:rsidRPr="0085053B">
        <w:rPr>
          <w:noProof/>
        </w:rPr>
        <w:t xml:space="preserve">Beidh an Scéim Ranníocaíochta Forbartha seo i bhfeidhm ó dháta déanta na scéime go dtí go ndéanfar scéim ina dhiaidh sin. </w:t>
      </w:r>
    </w:p>
    <w:p w14:paraId="1D36CF77" w14:textId="77777777" w:rsidR="00FA7970" w:rsidRPr="0085053B" w:rsidRDefault="005065B8">
      <w:pPr>
        <w:pStyle w:val="P68B1DB1-Heading113"/>
        <w:spacing w:line="360" w:lineRule="auto"/>
        <w:jc w:val="both"/>
        <w:rPr>
          <w:noProof/>
        </w:rPr>
      </w:pPr>
      <w:r w:rsidRPr="0085053B">
        <w:rPr>
          <w:noProof/>
        </w:rPr>
        <w:t>Achomhairc a dhéanamh i gcoinne Ranníocaíochtaí Forbartha</w:t>
      </w:r>
    </w:p>
    <w:p w14:paraId="59E58267" w14:textId="77777777" w:rsidR="00FA7970" w:rsidRPr="0085053B" w:rsidRDefault="005065B8">
      <w:pPr>
        <w:pStyle w:val="P68B1DB1-Normal11"/>
        <w:spacing w:line="360" w:lineRule="auto"/>
        <w:jc w:val="both"/>
        <w:rPr>
          <w:noProof/>
        </w:rPr>
      </w:pPr>
      <w:r w:rsidRPr="0085053B">
        <w:rPr>
          <w:noProof/>
        </w:rPr>
        <w:t>De réir alt 48 (10) den Acht um Pleanáil agus Forbairt, 2000 (arna leasú), ní féidir le hiarratasóir achomharc a dhéanamh i gcoinne ranníocaíocht forbartha ghinearálta ach amháin ar an mbonn nár cuireadh téarmaí na scéime i bhfeidhm i gceart.</w:t>
      </w:r>
    </w:p>
    <w:p w14:paraId="49F9F6C7" w14:textId="77274B20" w:rsidR="00FA7970" w:rsidRPr="0085053B" w:rsidRDefault="00FA7970">
      <w:pPr>
        <w:spacing w:line="360" w:lineRule="auto"/>
        <w:jc w:val="both"/>
        <w:rPr>
          <w:rFonts w:ascii="Arial" w:hAnsi="Arial" w:cs="Arial"/>
          <w:noProof/>
        </w:rPr>
      </w:pPr>
    </w:p>
    <w:p w14:paraId="50D71A3F" w14:textId="77777777" w:rsidR="00FA7970" w:rsidRPr="0085053B" w:rsidRDefault="00FA7970">
      <w:pPr>
        <w:spacing w:line="360" w:lineRule="auto"/>
        <w:rPr>
          <w:rFonts w:ascii="Arial" w:hAnsi="Arial" w:cs="Arial"/>
          <w:b/>
          <w:bCs/>
          <w:noProof/>
          <w:color w:val="A02B93" w:themeColor="accent5"/>
        </w:rPr>
      </w:pPr>
    </w:p>
    <w:p w14:paraId="6716D347" w14:textId="77777777" w:rsidR="00FA7970" w:rsidRPr="0085053B" w:rsidRDefault="00FA7970">
      <w:pPr>
        <w:spacing w:line="360" w:lineRule="auto"/>
        <w:rPr>
          <w:rFonts w:ascii="Arial" w:hAnsi="Arial" w:cs="Arial"/>
          <w:b/>
          <w:bCs/>
          <w:noProof/>
          <w:color w:val="A02B93" w:themeColor="accent5"/>
        </w:rPr>
      </w:pPr>
    </w:p>
    <w:p w14:paraId="71B43650" w14:textId="77777777" w:rsidR="00FA7970" w:rsidRPr="0085053B" w:rsidRDefault="00FA7970">
      <w:pPr>
        <w:spacing w:line="360" w:lineRule="auto"/>
        <w:rPr>
          <w:rFonts w:ascii="Arial" w:hAnsi="Arial" w:cs="Arial"/>
          <w:b/>
          <w:bCs/>
          <w:noProof/>
          <w:color w:val="A02B93" w:themeColor="accent5"/>
        </w:rPr>
      </w:pPr>
    </w:p>
    <w:p w14:paraId="29948E01" w14:textId="77777777" w:rsidR="00FA7970" w:rsidRPr="0085053B" w:rsidRDefault="00FA7970">
      <w:pPr>
        <w:spacing w:line="360" w:lineRule="auto"/>
        <w:rPr>
          <w:rFonts w:ascii="Arial" w:hAnsi="Arial" w:cs="Arial"/>
          <w:b/>
          <w:bCs/>
          <w:noProof/>
          <w:color w:val="A02B93" w:themeColor="accent5"/>
        </w:rPr>
      </w:pPr>
    </w:p>
    <w:p w14:paraId="4318886A" w14:textId="77777777" w:rsidR="00FA7970" w:rsidRPr="0085053B" w:rsidRDefault="00FA7970">
      <w:pPr>
        <w:spacing w:line="360" w:lineRule="auto"/>
        <w:rPr>
          <w:rFonts w:ascii="Arial" w:hAnsi="Arial" w:cs="Arial"/>
          <w:b/>
          <w:bCs/>
          <w:noProof/>
          <w:color w:val="A02B93" w:themeColor="accent5"/>
        </w:rPr>
      </w:pPr>
    </w:p>
    <w:p w14:paraId="1F36325C" w14:textId="77777777" w:rsidR="00FA7970" w:rsidRPr="0085053B" w:rsidRDefault="00FA7970">
      <w:pPr>
        <w:spacing w:line="360" w:lineRule="auto"/>
        <w:rPr>
          <w:rFonts w:ascii="Arial" w:hAnsi="Arial" w:cs="Arial"/>
          <w:b/>
          <w:bCs/>
          <w:noProof/>
          <w:color w:val="A02B93" w:themeColor="accent5"/>
        </w:rPr>
      </w:pPr>
    </w:p>
    <w:p w14:paraId="7D36C3D1" w14:textId="77777777" w:rsidR="00FA7970" w:rsidRPr="0085053B" w:rsidRDefault="00FA7970">
      <w:pPr>
        <w:spacing w:line="360" w:lineRule="auto"/>
        <w:rPr>
          <w:rFonts w:ascii="Arial" w:hAnsi="Arial" w:cs="Arial"/>
          <w:b/>
          <w:bCs/>
          <w:noProof/>
          <w:color w:val="A02B93" w:themeColor="accent5"/>
        </w:rPr>
      </w:pPr>
    </w:p>
    <w:p w14:paraId="3903254F" w14:textId="77777777" w:rsidR="00FA7970" w:rsidRPr="0085053B" w:rsidRDefault="00FA7970">
      <w:pPr>
        <w:spacing w:line="360" w:lineRule="auto"/>
        <w:rPr>
          <w:noProof/>
        </w:rPr>
      </w:pPr>
    </w:p>
    <w:p w14:paraId="387DE0E6" w14:textId="66E10B64" w:rsidR="00FA7970" w:rsidRPr="0085053B" w:rsidRDefault="00FA7970">
      <w:pPr>
        <w:spacing w:line="360" w:lineRule="auto"/>
        <w:jc w:val="both"/>
        <w:rPr>
          <w:rFonts w:ascii="Arial" w:hAnsi="Arial" w:cs="Arial"/>
          <w:bCs/>
          <w:noProof/>
        </w:rPr>
      </w:pPr>
    </w:p>
    <w:p w14:paraId="6998AA93" w14:textId="77777777" w:rsidR="00FA7970" w:rsidRPr="0085053B" w:rsidRDefault="00FA7970">
      <w:pPr>
        <w:spacing w:line="360" w:lineRule="auto"/>
        <w:rPr>
          <w:noProof/>
        </w:rPr>
      </w:pPr>
    </w:p>
    <w:sectPr w:rsidR="00FA7970" w:rsidRPr="0085053B">
      <w:headerReference w:type="default" r:id="rId11"/>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7800" w14:textId="77777777" w:rsidR="00F3711E" w:rsidRDefault="00F3711E">
      <w:pPr>
        <w:spacing w:after="0" w:line="240" w:lineRule="auto"/>
      </w:pPr>
      <w:r>
        <w:separator/>
      </w:r>
    </w:p>
  </w:endnote>
  <w:endnote w:type="continuationSeparator" w:id="0">
    <w:p w14:paraId="16A7A4B1" w14:textId="77777777" w:rsidR="00F3711E" w:rsidRDefault="00F3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92C" w14:textId="01BEA8A9" w:rsidR="00FA7970" w:rsidRDefault="005065B8">
    <w:pPr>
      <w:pStyle w:val="P68B1DB1-Footer14"/>
    </w:pPr>
    <w:r>
      <w:rPr>
        <w:noProof/>
      </w:rPr>
      <w:drawing>
        <wp:inline distT="0" distB="0" distL="0" distR="0" wp14:anchorId="0A58FB64" wp14:editId="12B0F450">
          <wp:extent cx="1591310" cy="474645"/>
          <wp:effectExtent l="0" t="0" r="0" b="1905"/>
          <wp:docPr id="536512080" name="Pictiúr 1" descr="A purple logo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6914" name="Pictiúr 1" descr="A purple logo with white tex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77" cy="50675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B218" w14:textId="24E87385" w:rsidR="00FA7970" w:rsidRDefault="005065B8">
    <w:pPr>
      <w:pStyle w:val="P68B1DB1-Footer14"/>
    </w:pPr>
    <w:r>
      <w:rPr>
        <w:noProof/>
      </w:rPr>
      <w:drawing>
        <wp:inline distT="0" distB="0" distL="0" distR="0" wp14:anchorId="04A48498" wp14:editId="367F7570">
          <wp:extent cx="1591310" cy="474645"/>
          <wp:effectExtent l="0" t="0" r="0" b="1905"/>
          <wp:docPr id="390042530" name="Pictiúr 1" descr="A purple logo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6914" name="Pictiúr 1" descr="A purple logo with white tex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77" cy="5067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09E5" w14:textId="77777777" w:rsidR="00F3711E" w:rsidRDefault="00F3711E">
      <w:pPr>
        <w:spacing w:after="0" w:line="240" w:lineRule="auto"/>
      </w:pPr>
      <w:r>
        <w:separator/>
      </w:r>
    </w:p>
  </w:footnote>
  <w:footnote w:type="continuationSeparator" w:id="0">
    <w:p w14:paraId="7C732CD1" w14:textId="77777777" w:rsidR="00F3711E" w:rsidRDefault="00F3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4DBF" w14:textId="1A14F10D" w:rsidR="00FA7970" w:rsidRPr="0085053B" w:rsidRDefault="005065B8">
    <w:pPr>
      <w:jc w:val="center"/>
      <w:rPr>
        <w:rFonts w:ascii="Arial" w:hAnsi="Arial" w:cs="Arial"/>
        <w:b/>
        <w:smallCaps/>
        <w:color w:val="A02B93" w:themeColor="accent5"/>
        <w:sz w:val="22"/>
        <w:szCs w:val="22"/>
      </w:rPr>
    </w:pPr>
    <w:r w:rsidRPr="0085053B">
      <w:rPr>
        <w:sz w:val="22"/>
        <w:szCs w:val="22"/>
      </w:rPr>
      <w:tab/>
    </w:r>
    <w:r w:rsidRPr="0085053B">
      <w:rPr>
        <w:rFonts w:ascii="Arial" w:hAnsi="Arial" w:cs="Arial"/>
        <w:b/>
        <w:color w:val="A02B93" w:themeColor="accent5"/>
        <w:sz w:val="22"/>
        <w:szCs w:val="22"/>
      </w:rPr>
      <w:t>AN SCÉIM RANNÍOCAÍOCHTA FORBARTHA, 2026-2029 – EOLAS GINEARÁLTA</w:t>
    </w:r>
  </w:p>
  <w:p w14:paraId="5F0DBBFC" w14:textId="15A78C9A" w:rsidR="00FA7970" w:rsidRPr="0085053B" w:rsidRDefault="00FA7970">
    <w:pPr>
      <w:pStyle w:val="Header"/>
      <w:tabs>
        <w:tab w:val="clear" w:pos="4513"/>
        <w:tab w:val="clear" w:pos="9026"/>
        <w:tab w:val="left" w:pos="303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274"/>
    <w:multiLevelType w:val="hybridMultilevel"/>
    <w:tmpl w:val="F75C3B38"/>
    <w:lvl w:ilvl="0" w:tplc="3DA8BB84">
      <w:start w:val="1"/>
      <w:numFmt w:val="decimal"/>
      <w:lvlText w:val="%1."/>
      <w:lvlJc w:val="left"/>
      <w:pPr>
        <w:ind w:left="720" w:hanging="360"/>
      </w:pPr>
      <w:rPr>
        <w:rFonts w:hint="default"/>
        <w:color w:val="A02B93" w:themeColor="accent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F03592"/>
    <w:multiLevelType w:val="hybridMultilevel"/>
    <w:tmpl w:val="D8420FD2"/>
    <w:lvl w:ilvl="0" w:tplc="E7B0D9F0">
      <w:start w:val="1"/>
      <w:numFmt w:val="lowerLetter"/>
      <w:lvlText w:val="(%1)"/>
      <w:lvlJc w:val="left"/>
      <w:pPr>
        <w:tabs>
          <w:tab w:val="num" w:pos="2505"/>
        </w:tabs>
        <w:ind w:left="2505" w:hanging="705"/>
      </w:p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2" w15:restartNumberingAfterBreak="0">
    <w:nsid w:val="1F9D727E"/>
    <w:multiLevelType w:val="multilevel"/>
    <w:tmpl w:val="56F80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421BD"/>
    <w:multiLevelType w:val="hybridMultilevel"/>
    <w:tmpl w:val="F0220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A2082"/>
    <w:multiLevelType w:val="multilevel"/>
    <w:tmpl w:val="AC3851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D482A"/>
    <w:multiLevelType w:val="hybridMultilevel"/>
    <w:tmpl w:val="556CA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05A3C"/>
    <w:multiLevelType w:val="hybridMultilevel"/>
    <w:tmpl w:val="43D6F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FE6B7A"/>
    <w:multiLevelType w:val="hybridMultilevel"/>
    <w:tmpl w:val="049ADBA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6C902D23"/>
    <w:multiLevelType w:val="multilevel"/>
    <w:tmpl w:val="A656A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299666">
    <w:abstractNumId w:val="2"/>
  </w:num>
  <w:num w:numId="2" w16cid:durableId="686449457">
    <w:abstractNumId w:val="4"/>
  </w:num>
  <w:num w:numId="3" w16cid:durableId="1131830084">
    <w:abstractNumId w:val="8"/>
  </w:num>
  <w:num w:numId="4" w16cid:durableId="592932276">
    <w:abstractNumId w:val="0"/>
  </w:num>
  <w:num w:numId="5" w16cid:durableId="1997296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199321">
    <w:abstractNumId w:val="5"/>
  </w:num>
  <w:num w:numId="7" w16cid:durableId="508762310">
    <w:abstractNumId w:val="3"/>
  </w:num>
  <w:num w:numId="8" w16cid:durableId="862668124">
    <w:abstractNumId w:val="6"/>
  </w:num>
  <w:num w:numId="9" w16cid:durableId="673259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E"/>
    <w:rsid w:val="00156300"/>
    <w:rsid w:val="00196FF5"/>
    <w:rsid w:val="00262179"/>
    <w:rsid w:val="002627A0"/>
    <w:rsid w:val="00317317"/>
    <w:rsid w:val="003238BB"/>
    <w:rsid w:val="0034043E"/>
    <w:rsid w:val="003728A9"/>
    <w:rsid w:val="003742B7"/>
    <w:rsid w:val="00375C54"/>
    <w:rsid w:val="00420682"/>
    <w:rsid w:val="00422449"/>
    <w:rsid w:val="004467FE"/>
    <w:rsid w:val="005065B8"/>
    <w:rsid w:val="005A6F7E"/>
    <w:rsid w:val="005C5406"/>
    <w:rsid w:val="00603818"/>
    <w:rsid w:val="0077658C"/>
    <w:rsid w:val="007F6F39"/>
    <w:rsid w:val="0081505B"/>
    <w:rsid w:val="0085053B"/>
    <w:rsid w:val="00894FB2"/>
    <w:rsid w:val="008A4779"/>
    <w:rsid w:val="008B5D48"/>
    <w:rsid w:val="00916450"/>
    <w:rsid w:val="00995CD9"/>
    <w:rsid w:val="00A54865"/>
    <w:rsid w:val="00A87551"/>
    <w:rsid w:val="00AD27BE"/>
    <w:rsid w:val="00AE5BD4"/>
    <w:rsid w:val="00AF5D83"/>
    <w:rsid w:val="00BD0F47"/>
    <w:rsid w:val="00C04978"/>
    <w:rsid w:val="00C34847"/>
    <w:rsid w:val="00C4454A"/>
    <w:rsid w:val="00CE5610"/>
    <w:rsid w:val="00D92386"/>
    <w:rsid w:val="00E27C12"/>
    <w:rsid w:val="00F04C6B"/>
    <w:rsid w:val="00F3711E"/>
    <w:rsid w:val="00FA7970"/>
    <w:rsid w:val="00FB052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2AB0"/>
  <w15:chartTrackingRefBased/>
  <w15:docId w15:val="{56EBC7CA-9E22-42A0-9513-B73342F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43E"/>
    <w:rPr>
      <w:rFonts w:eastAsiaTheme="majorEastAsia" w:cstheme="majorBidi"/>
      <w:color w:val="272727" w:themeColor="text1" w:themeTint="D8"/>
    </w:rPr>
  </w:style>
  <w:style w:type="paragraph" w:styleId="Title">
    <w:name w:val="Title"/>
    <w:basedOn w:val="Normal"/>
    <w:next w:val="Normal"/>
    <w:link w:val="TitleChar"/>
    <w:uiPriority w:val="10"/>
    <w:qFormat/>
    <w:rsid w:val="0034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43E"/>
    <w:pPr>
      <w:spacing w:before="160"/>
      <w:jc w:val="center"/>
    </w:pPr>
    <w:rPr>
      <w:i/>
      <w:iCs/>
      <w:color w:val="404040" w:themeColor="text1" w:themeTint="BF"/>
    </w:rPr>
  </w:style>
  <w:style w:type="character" w:customStyle="1" w:styleId="QuoteChar">
    <w:name w:val="Quote Char"/>
    <w:basedOn w:val="DefaultParagraphFont"/>
    <w:link w:val="Quote"/>
    <w:uiPriority w:val="29"/>
    <w:rsid w:val="0034043E"/>
    <w:rPr>
      <w:i/>
      <w:iCs/>
      <w:color w:val="404040" w:themeColor="text1" w:themeTint="BF"/>
    </w:rPr>
  </w:style>
  <w:style w:type="paragraph" w:styleId="ListParagraph">
    <w:name w:val="List Paragraph"/>
    <w:basedOn w:val="Normal"/>
    <w:uiPriority w:val="34"/>
    <w:qFormat/>
    <w:rsid w:val="0034043E"/>
    <w:pPr>
      <w:ind w:left="720"/>
      <w:contextualSpacing/>
    </w:pPr>
  </w:style>
  <w:style w:type="character" w:styleId="IntenseEmphasis">
    <w:name w:val="Intense Emphasis"/>
    <w:basedOn w:val="DefaultParagraphFont"/>
    <w:uiPriority w:val="21"/>
    <w:qFormat/>
    <w:rsid w:val="0034043E"/>
    <w:rPr>
      <w:i/>
      <w:iCs/>
      <w:color w:val="0F4761" w:themeColor="accent1" w:themeShade="BF"/>
    </w:rPr>
  </w:style>
  <w:style w:type="paragraph" w:styleId="IntenseQuote">
    <w:name w:val="Intense Quote"/>
    <w:basedOn w:val="Normal"/>
    <w:next w:val="Normal"/>
    <w:link w:val="IntenseQuoteChar"/>
    <w:uiPriority w:val="30"/>
    <w:qFormat/>
    <w:rsid w:val="0034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43E"/>
    <w:rPr>
      <w:i/>
      <w:iCs/>
      <w:color w:val="0F4761" w:themeColor="accent1" w:themeShade="BF"/>
    </w:rPr>
  </w:style>
  <w:style w:type="character" w:styleId="IntenseReference">
    <w:name w:val="Intense Reference"/>
    <w:basedOn w:val="DefaultParagraphFont"/>
    <w:uiPriority w:val="32"/>
    <w:qFormat/>
    <w:rsid w:val="0034043E"/>
    <w:rPr>
      <w:b/>
      <w:bCs/>
      <w:smallCaps/>
      <w:color w:val="0F4761" w:themeColor="accent1" w:themeShade="BF"/>
      <w:spacing w:val="5"/>
    </w:rPr>
  </w:style>
  <w:style w:type="paragraph" w:styleId="Header">
    <w:name w:val="header"/>
    <w:basedOn w:val="Normal"/>
    <w:link w:val="HeaderChar"/>
    <w:uiPriority w:val="99"/>
    <w:unhideWhenUsed/>
    <w:rsid w:val="0042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682"/>
  </w:style>
  <w:style w:type="paragraph" w:styleId="Footer">
    <w:name w:val="footer"/>
    <w:basedOn w:val="Normal"/>
    <w:link w:val="FooterChar"/>
    <w:uiPriority w:val="99"/>
    <w:unhideWhenUsed/>
    <w:rsid w:val="0042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682"/>
  </w:style>
  <w:style w:type="table" w:styleId="TableGrid">
    <w:name w:val="Table Grid"/>
    <w:basedOn w:val="TableNormal"/>
    <w:uiPriority w:val="39"/>
    <w:rsid w:val="0060381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5630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56300"/>
    <w:rPr>
      <w:rFonts w:eastAsiaTheme="minorEastAsia"/>
      <w:kern w:val="0"/>
      <w:sz w:val="22"/>
      <w:szCs w:val="22"/>
      <w14:ligatures w14:val="none"/>
    </w:rPr>
  </w:style>
  <w:style w:type="paragraph" w:customStyle="1" w:styleId="P68B1DB1-NoSpacing1">
    <w:name w:val="P68B1DB1-NoSpacing1"/>
    <w:basedOn w:val="NoSpacing"/>
    <w:rPr>
      <w:rFonts w:ascii="Arial" w:hAnsi="Arial" w:cs="Arial"/>
      <w:color w:val="A02B93" w:themeColor="accent5"/>
      <w:sz w:val="28"/>
      <w:szCs w:val="28"/>
    </w:rPr>
  </w:style>
  <w:style w:type="paragraph" w:customStyle="1" w:styleId="P68B1DB1-NoSpacing2">
    <w:name w:val="P68B1DB1-NoSpacing2"/>
    <w:basedOn w:val="NoSpacing"/>
    <w:rPr>
      <w:rFonts w:ascii="Arial" w:eastAsiaTheme="majorEastAsia" w:hAnsi="Arial" w:cs="Arial"/>
      <w:color w:val="A02B93" w:themeColor="accent5"/>
      <w:sz w:val="88"/>
      <w:szCs w:val="88"/>
    </w:rPr>
  </w:style>
  <w:style w:type="paragraph" w:customStyle="1" w:styleId="P68B1DB1-Normal3">
    <w:name w:val="P68B1DB1-Normal3"/>
    <w:basedOn w:val="Normal"/>
    <w:rPr>
      <w:rFonts w:ascii="Arial" w:hAnsi="Arial" w:cs="Arial"/>
      <w:b/>
      <w:color w:val="A02B93" w:themeColor="accent5"/>
    </w:rPr>
  </w:style>
  <w:style w:type="paragraph" w:customStyle="1" w:styleId="P68B1DB1-Normal4">
    <w:name w:val="P68B1DB1-Normal4"/>
    <w:basedOn w:val="Normal"/>
    <w:rPr>
      <w:rFonts w:ascii="Arial" w:eastAsia="Arial" w:hAnsi="Arial" w:cs="Arial"/>
    </w:rPr>
  </w:style>
  <w:style w:type="paragraph" w:customStyle="1" w:styleId="P68B1DB1-Normal5">
    <w:name w:val="P68B1DB1-Normal5"/>
    <w:basedOn w:val="Normal"/>
    <w:rPr>
      <w:rFonts w:ascii="Arial" w:hAnsi="Arial" w:cs="Arial"/>
      <w:bCs/>
    </w:rPr>
  </w:style>
  <w:style w:type="paragraph" w:customStyle="1" w:styleId="P68B1DB1-Normal6">
    <w:name w:val="P68B1DB1-Normal6"/>
    <w:basedOn w:val="Normal"/>
    <w:rPr>
      <w:rFonts w:ascii="Arial" w:hAnsi="Arial" w:cs="Arial"/>
      <w:bCs/>
      <w:color w:val="000000" w:themeColor="text1"/>
    </w:rPr>
  </w:style>
  <w:style w:type="paragraph" w:customStyle="1" w:styleId="P68B1DB1-Normal7">
    <w:name w:val="P68B1DB1-Normal7"/>
    <w:basedOn w:val="Normal"/>
    <w:rPr>
      <w:rFonts w:ascii="Arial" w:eastAsia="Arial" w:hAnsi="Arial" w:cs="Arial"/>
      <w:b/>
      <w:color w:val="A02B93" w:themeColor="accent5"/>
    </w:rPr>
  </w:style>
  <w:style w:type="paragraph" w:customStyle="1" w:styleId="P68B1DB1-Normal8">
    <w:name w:val="P68B1DB1-Normal8"/>
    <w:basedOn w:val="Normal"/>
    <w:rPr>
      <w:rFonts w:cs="Arial"/>
      <w:b/>
      <w:bCs/>
    </w:rPr>
  </w:style>
  <w:style w:type="paragraph" w:customStyle="1" w:styleId="P68B1DB1-Normal9">
    <w:name w:val="P68B1DB1-Normal9"/>
    <w:basedOn w:val="Normal"/>
    <w:rPr>
      <w:rFonts w:cs="Arial"/>
    </w:rPr>
  </w:style>
  <w:style w:type="paragraph" w:customStyle="1" w:styleId="P68B1DB1-ListParagraph10">
    <w:name w:val="P68B1DB1-ListParagraph10"/>
    <w:basedOn w:val="ListParagraph"/>
    <w:rPr>
      <w:rFonts w:ascii="Arial" w:hAnsi="Arial" w:cs="Arial"/>
    </w:rPr>
  </w:style>
  <w:style w:type="paragraph" w:customStyle="1" w:styleId="P68B1DB1-Normal11">
    <w:name w:val="P68B1DB1-Normal11"/>
    <w:basedOn w:val="Normal"/>
    <w:rPr>
      <w:rFonts w:ascii="Arial" w:hAnsi="Arial" w:cs="Arial"/>
    </w:rPr>
  </w:style>
  <w:style w:type="paragraph" w:customStyle="1" w:styleId="P68B1DB1-ListParagraph12">
    <w:name w:val="P68B1DB1-ListParagraph12"/>
    <w:basedOn w:val="ListParagraph"/>
    <w:rPr>
      <w:rFonts w:ascii="Arial" w:hAnsi="Arial" w:cs="Arial"/>
      <w:iCs/>
    </w:rPr>
  </w:style>
  <w:style w:type="paragraph" w:customStyle="1" w:styleId="P68B1DB1-Heading113">
    <w:name w:val="P68B1DB1-Heading113"/>
    <w:basedOn w:val="Heading1"/>
    <w:rPr>
      <w:rFonts w:ascii="Arial" w:hAnsi="Arial" w:cs="Arial"/>
      <w:b/>
      <w:bCs/>
      <w:color w:val="A02B93" w:themeColor="accent5"/>
      <w:sz w:val="24"/>
      <w:szCs w:val="24"/>
    </w:rPr>
  </w:style>
  <w:style w:type="paragraph" w:customStyle="1" w:styleId="P68B1DB1-Footer14">
    <w:name w:val="P68B1DB1-Footer14"/>
    <w:basedOn w:val="Footer"/>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DC17E676B477A8715A7446C5DD146"/>
        <w:category>
          <w:name w:val="General"/>
          <w:gallery w:val="placeholder"/>
        </w:category>
        <w:types>
          <w:type w:val="bbPlcHdr"/>
        </w:types>
        <w:behaviors>
          <w:behavior w:val="content"/>
        </w:behaviors>
        <w:guid w:val="{741A0163-5534-496F-AAF0-6C60A4B0C321}"/>
      </w:docPartPr>
      <w:docPartBody>
        <w:p w:rsidR="006832B3" w:rsidRDefault="00B24E4C">
          <w:pPr>
            <w:pStyle w:val="P68B1DB1-F9BDC17E676B477A8715A7446C5DD1461"/>
          </w:pPr>
          <w:r>
            <w:t>[Ainm na Cuideachta]</w:t>
          </w:r>
        </w:p>
      </w:docPartBody>
    </w:docPart>
    <w:docPart>
      <w:docPartPr>
        <w:name w:val="FE68852F932340349696FD8556C123A9"/>
        <w:category>
          <w:name w:val="General"/>
          <w:gallery w:val="placeholder"/>
        </w:category>
        <w:types>
          <w:type w:val="bbPlcHdr"/>
        </w:types>
        <w:behaviors>
          <w:behavior w:val="content"/>
        </w:behaviors>
        <w:guid w:val="{EE738472-9EFC-4A35-B6BD-92209DFD1AF7}"/>
      </w:docPartPr>
      <w:docPartBody>
        <w:p w:rsidR="006832B3" w:rsidRDefault="00B24E4C">
          <w:pPr>
            <w:pStyle w:val="P68B1DB1-FE68852F932340349696FD8556C123A92"/>
          </w:pPr>
          <w:r>
            <w:t>[Teideal an doiciméid]</w:t>
          </w:r>
        </w:p>
      </w:docPartBody>
    </w:docPart>
    <w:docPart>
      <w:docPartPr>
        <w:name w:val="A70F365A485D4173A6E5068383554648"/>
        <w:category>
          <w:name w:val="General"/>
          <w:gallery w:val="placeholder"/>
        </w:category>
        <w:types>
          <w:type w:val="bbPlcHdr"/>
        </w:types>
        <w:behaviors>
          <w:behavior w:val="content"/>
        </w:behaviors>
        <w:guid w:val="{4C69ABBE-7355-4CA1-AD49-311F9412CE6C}"/>
      </w:docPartPr>
      <w:docPartBody>
        <w:p w:rsidR="006832B3" w:rsidRDefault="00B24E4C">
          <w:pPr>
            <w:pStyle w:val="P68B1DB1-A70F365A485D4173A6E50683835546483"/>
          </w:pPr>
          <w:r>
            <w:t>[Fotheideal an doiciméid]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AA"/>
    <w:rsid w:val="00317317"/>
    <w:rsid w:val="0032427D"/>
    <w:rsid w:val="003742B7"/>
    <w:rsid w:val="006832B3"/>
    <w:rsid w:val="00995CD9"/>
    <w:rsid w:val="00AB61AA"/>
    <w:rsid w:val="00AD27BE"/>
    <w:rsid w:val="00B24E4C"/>
    <w:rsid w:val="00BA0731"/>
    <w:rsid w:val="00F04C6B"/>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DC17E676B477A8715A7446C5DD146">
    <w:name w:val="F9BDC17E676B477A8715A7446C5DD146"/>
    <w:rsid w:val="00AB61AA"/>
  </w:style>
  <w:style w:type="paragraph" w:customStyle="1" w:styleId="FE68852F932340349696FD8556C123A9">
    <w:name w:val="FE68852F932340349696FD8556C123A9"/>
    <w:rsid w:val="00AB61AA"/>
  </w:style>
  <w:style w:type="paragraph" w:customStyle="1" w:styleId="A70F365A485D4173A6E5068383554648">
    <w:name w:val="A70F365A485D4173A6E5068383554648"/>
    <w:rsid w:val="00AB61AA"/>
  </w:style>
  <w:style w:type="paragraph" w:customStyle="1" w:styleId="P68B1DB1-F9BDC17E676B477A8715A7446C5DD1461">
    <w:name w:val="P68B1DB1-F9BDC17E676B477A8715A7446C5DD1461"/>
    <w:basedOn w:val="F9BDC17E676B477A8715A7446C5DD146"/>
    <w:rPr>
      <w:color w:val="0F4761" w:themeColor="accent1" w:themeShade="BF"/>
    </w:rPr>
  </w:style>
  <w:style w:type="paragraph" w:customStyle="1" w:styleId="P68B1DB1-FE68852F932340349696FD8556C123A92">
    <w:name w:val="P68B1DB1-FE68852F932340349696FD8556C123A92"/>
    <w:basedOn w:val="FE68852F932340349696FD8556C123A9"/>
    <w:rPr>
      <w:rFonts w:asciiTheme="majorHAnsi" w:eastAsiaTheme="majorEastAsia" w:hAnsiTheme="majorHAnsi" w:cstheme="majorBidi"/>
      <w:color w:val="156082" w:themeColor="accent1"/>
      <w:sz w:val="88"/>
      <w:szCs w:val="88"/>
    </w:rPr>
  </w:style>
  <w:style w:type="paragraph" w:customStyle="1" w:styleId="P68B1DB1-A70F365A485D4173A6E50683835546483">
    <w:name w:val="P68B1DB1-A70F365A485D4173A6E50683835546483"/>
    <w:basedOn w:val="A70F365A485D4173A6E5068383554648"/>
    <w:rPr>
      <w:color w:val="0F4761" w:themeColor="accent1" w:themeShade="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4C8E5DAED104FB62D4ADB44F5C574" ma:contentTypeVersion="11" ma:contentTypeDescription="Create a new document." ma:contentTypeScope="" ma:versionID="688730fdd35095deb08b9f27f01088a4">
  <xsd:schema xmlns:xsd="http://www.w3.org/2001/XMLSchema" xmlns:xs="http://www.w3.org/2001/XMLSchema" xmlns:p="http://schemas.microsoft.com/office/2006/metadata/properties" xmlns:ns2="a801493e-ad13-42e1-9dcf-d1a799192597" xmlns:ns3="4405104f-5580-4e70-ae62-6049da95445e" targetNamespace="http://schemas.microsoft.com/office/2006/metadata/properties" ma:root="true" ma:fieldsID="693df63b9a5664f993af1b4650a0e3a1" ns2:_="" ns3:_="">
    <xsd:import namespace="a801493e-ad13-42e1-9dcf-d1a799192597"/>
    <xsd:import namespace="4405104f-5580-4e70-ae62-6049da95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1493e-ad13-42e1-9dcf-d1a799192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5104f-5580-4e70-ae62-6049da9544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425728-23c2-4701-86c3-812eeffce6e5}" ma:internalName="TaxCatchAll" ma:showField="CatchAllData" ma:web="4405104f-5580-4e70-ae62-6049da95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01493e-ad13-42e1-9dcf-d1a799192597">
      <Terms xmlns="http://schemas.microsoft.com/office/infopath/2007/PartnerControls"/>
    </lcf76f155ced4ddcb4097134ff3c332f>
    <TaxCatchAll xmlns="4405104f-5580-4e70-ae62-6049da95445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183B5D-2395-4FE8-A65B-67DC7B96DC63}">
  <ds:schemaRefs>
    <ds:schemaRef ds:uri="http://schemas.microsoft.com/sharepoint/v3/contenttype/forms"/>
  </ds:schemaRefs>
</ds:datastoreItem>
</file>

<file path=customXml/itemProps3.xml><?xml version="1.0" encoding="utf-8"?>
<ds:datastoreItem xmlns:ds="http://schemas.openxmlformats.org/officeDocument/2006/customXml" ds:itemID="{F9BB2524-C59D-4144-88E1-C01E1264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1493e-ad13-42e1-9dcf-d1a799192597"/>
    <ds:schemaRef ds:uri="4405104f-5580-4e70-ae62-6049da954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364EE-2553-41A9-9828-E76C027C7247}">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4405104f-5580-4e70-ae62-6049da95445e"/>
    <ds:schemaRef ds:uri="a801493e-ad13-42e1-9dcf-d1a7991925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8367</Characters>
  <Application>Microsoft Office Word</Application>
  <DocSecurity>0</DocSecurity>
  <Lines>69</Lines>
  <Paragraphs>19</Paragraphs>
  <ScaleCrop>false</ScaleCrop>
  <Company>Comhairle Contae Loch Garman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Scéim Ranníocaíochta Forbartha, 2026-2029</dc:title>
  <dc:subject>Eolas ginearálta ar an scéim</dc:subject>
  <dc:creator>Adopted by Wexford County Council, 8th of December 2025. Effective from 1st of January 2026.</dc:creator>
  <cp:keywords/>
  <dc:description/>
  <cp:lastModifiedBy>Janine Fitzgerald</cp:lastModifiedBy>
  <cp:revision>2</cp:revision>
  <cp:lastPrinted>2025-12-17T17:05:00Z</cp:lastPrinted>
  <dcterms:created xsi:type="dcterms:W3CDTF">2026-01-12T09:58:00Z</dcterms:created>
  <dcterms:modified xsi:type="dcterms:W3CDTF">2026-01-12T09:58:00Z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0x01010015C4C8E5DAED104FB62D4ADB44F5C574</vt:lpwstr>
  </property>
  <property fmtid="{D5CDD505-2E9C-101B-9397-08002B2CF9AE}" pid="3" name="MediaServiceImageTags">
    <vt:lpwstr/>
  </property>
</Properties>
</file>