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1BDFA" w14:textId="3252F837" w:rsidR="007F1254" w:rsidRPr="00C444A4" w:rsidRDefault="00907EB6">
      <w:pPr>
        <w:pStyle w:val="BodyText"/>
        <w:rPr>
          <w:rFonts w:ascii="Arial" w:hAnsi="Arial" w:cs="Arial"/>
          <w:sz w:val="20"/>
        </w:rPr>
      </w:pPr>
      <w:r w:rsidRPr="00C444A4">
        <w:rPr>
          <w:rFonts w:ascii="Arial" w:hAnsi="Arial" w:cs="Arial"/>
          <w:noProof/>
        </w:rPr>
        <mc:AlternateContent>
          <mc:Choice Requires="wps">
            <w:drawing>
              <wp:anchor distT="0" distB="0" distL="114300" distR="114300" simplePos="0" relativeHeight="15729152" behindDoc="0" locked="0" layoutInCell="1" allowOverlap="1" wp14:anchorId="5BD2A879" wp14:editId="44A76A7D">
                <wp:simplePos x="0" y="0"/>
                <wp:positionH relativeFrom="page">
                  <wp:posOffset>762000</wp:posOffset>
                </wp:positionH>
                <wp:positionV relativeFrom="paragraph">
                  <wp:posOffset>-184150</wp:posOffset>
                </wp:positionV>
                <wp:extent cx="6038850" cy="1400175"/>
                <wp:effectExtent l="19050" t="1905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0175"/>
                        </a:xfrm>
                        <a:prstGeom prst="rect">
                          <a:avLst/>
                        </a:prstGeom>
                        <a:solidFill>
                          <a:srgbClr val="E0DAF4"/>
                        </a:solidFill>
                        <a:ln w="38100">
                          <a:solidFill>
                            <a:srgbClr val="000000"/>
                          </a:solidFill>
                          <a:prstDash val="solid"/>
                          <a:miter lim="800000"/>
                          <a:headEnd/>
                          <a:tailEnd/>
                        </a:ln>
                      </wps:spPr>
                      <wps:txbx>
                        <w:txbxContent>
                          <w:p w14:paraId="3B960718" w14:textId="77777777" w:rsidR="000950F3" w:rsidRPr="00C444A4" w:rsidRDefault="000950F3">
                            <w:pPr>
                              <w:spacing w:before="74" w:line="256" w:lineRule="auto"/>
                              <w:ind w:left="480" w:right="479" w:hanging="2"/>
                              <w:jc w:val="center"/>
                              <w:rPr>
                                <w:rFonts w:ascii="Arial" w:hAnsi="Arial" w:cs="Arial"/>
                                <w:b/>
                                <w:sz w:val="28"/>
                              </w:rPr>
                            </w:pPr>
                            <w:r w:rsidRPr="00C444A4">
                              <w:rPr>
                                <w:rFonts w:ascii="Arial" w:hAnsi="Arial" w:cs="Arial"/>
                                <w:b/>
                                <w:sz w:val="28"/>
                              </w:rPr>
                              <w:t xml:space="preserve">Form of Application for a first/amended/renewal of or transfer of a licence for a Retail Store or a Certificate of Operation for a </w:t>
                            </w:r>
                            <w:proofErr w:type="spellStart"/>
                            <w:r w:rsidRPr="00C444A4">
                              <w:rPr>
                                <w:rFonts w:ascii="Arial" w:hAnsi="Arial" w:cs="Arial"/>
                                <w:b/>
                                <w:sz w:val="28"/>
                              </w:rPr>
                              <w:t>Kerbside</w:t>
                            </w:r>
                            <w:proofErr w:type="spellEnd"/>
                            <w:r w:rsidRPr="00C444A4">
                              <w:rPr>
                                <w:rFonts w:ascii="Arial" w:hAnsi="Arial" w:cs="Arial"/>
                                <w:b/>
                                <w:sz w:val="28"/>
                              </w:rPr>
                              <w:t xml:space="preserve"> Retail Store.</w:t>
                            </w:r>
                          </w:p>
                          <w:p w14:paraId="059AF518" w14:textId="77777777" w:rsidR="000950F3" w:rsidRPr="00C444A4" w:rsidRDefault="000950F3">
                            <w:pPr>
                              <w:spacing w:before="167" w:line="400" w:lineRule="auto"/>
                              <w:ind w:left="533" w:right="528"/>
                              <w:jc w:val="center"/>
                              <w:rPr>
                                <w:rFonts w:ascii="Arial" w:hAnsi="Arial" w:cs="Arial"/>
                                <w:b/>
                              </w:rPr>
                            </w:pPr>
                            <w:r w:rsidRPr="00C444A4">
                              <w:rPr>
                                <w:rFonts w:ascii="Arial" w:hAnsi="Arial" w:cs="Arial"/>
                                <w:b/>
                              </w:rPr>
                              <w:t>Dangerous Substances (Flammable Liquids and Fuels Retail Stores) Regulations, 2019 SCHEDULE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2A879" id="_x0000_t202" coordsize="21600,21600" o:spt="202" path="m,l,21600r21600,l21600,xe">
                <v:stroke joinstyle="miter"/>
                <v:path gradientshapeok="t" o:connecttype="rect"/>
              </v:shapetype>
              <v:shape id="Text Box 2" o:spid="_x0000_s1026" type="#_x0000_t202" style="position:absolute;margin-left:60pt;margin-top:-14.5pt;width:475.5pt;height:110.2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" fillcolor="#e0daf4" strokeweight="3pt">
                <v:textbox inset="0,0,0,0">
                  <w:txbxContent>
                    <w:p w14:paraId="3B960718" w14:textId="77777777" w:rsidR="000950F3" w:rsidRPr="00C444A4" w:rsidRDefault="000950F3">
                      <w:pPr>
                        <w:spacing w:before="74" w:line="256" w:lineRule="auto"/>
                        <w:ind w:left="480" w:right="479" w:hanging="2"/>
                        <w:jc w:val="center"/>
                        <w:rPr>
                          <w:rFonts w:ascii="Arial" w:hAnsi="Arial" w:cs="Arial"/>
                          <w:b/>
                          <w:sz w:val="28"/>
                        </w:rPr>
                      </w:pPr>
                      <w:r w:rsidRPr="00C444A4">
                        <w:rPr>
                          <w:rFonts w:ascii="Arial" w:hAnsi="Arial" w:cs="Arial"/>
                          <w:b/>
                          <w:sz w:val="28"/>
                        </w:rPr>
                        <w:t xml:space="preserve">Form of Application for a first/amended/renewal of or transfer of a licence for a Retail Store or a Certificate of Operation for a </w:t>
                      </w:r>
                      <w:proofErr w:type="spellStart"/>
                      <w:r w:rsidRPr="00C444A4">
                        <w:rPr>
                          <w:rFonts w:ascii="Arial" w:hAnsi="Arial" w:cs="Arial"/>
                          <w:b/>
                          <w:sz w:val="28"/>
                        </w:rPr>
                        <w:t>Kerbside</w:t>
                      </w:r>
                      <w:proofErr w:type="spellEnd"/>
                      <w:r w:rsidRPr="00C444A4">
                        <w:rPr>
                          <w:rFonts w:ascii="Arial" w:hAnsi="Arial" w:cs="Arial"/>
                          <w:b/>
                          <w:sz w:val="28"/>
                        </w:rPr>
                        <w:t xml:space="preserve"> Retail Store.</w:t>
                      </w:r>
                    </w:p>
                    <w:p w14:paraId="059AF518" w14:textId="77777777" w:rsidR="000950F3" w:rsidRPr="00C444A4" w:rsidRDefault="000950F3">
                      <w:pPr>
                        <w:spacing w:before="167" w:line="400" w:lineRule="auto"/>
                        <w:ind w:left="533" w:right="528"/>
                        <w:jc w:val="center"/>
                        <w:rPr>
                          <w:rFonts w:ascii="Arial" w:hAnsi="Arial" w:cs="Arial"/>
                          <w:b/>
                        </w:rPr>
                      </w:pPr>
                      <w:r w:rsidRPr="00C444A4">
                        <w:rPr>
                          <w:rFonts w:ascii="Arial" w:hAnsi="Arial" w:cs="Arial"/>
                          <w:b/>
                        </w:rPr>
                        <w:t>Dangerous Substances (Flammable Liquids and Fuels Retail Stores) Regulations, 2019 SCHEDULE 2</w:t>
                      </w:r>
                    </w:p>
                  </w:txbxContent>
                </v:textbox>
                <w10:wrap anchorx="page"/>
              </v:shape>
            </w:pict>
          </mc:Fallback>
        </mc:AlternateContent>
      </w:r>
    </w:p>
    <w:p w14:paraId="1661E2E2" w14:textId="77777777" w:rsidR="007F1254" w:rsidRPr="00C444A4" w:rsidRDefault="007F1254">
      <w:pPr>
        <w:pStyle w:val="BodyText"/>
        <w:rPr>
          <w:rFonts w:ascii="Arial" w:hAnsi="Arial" w:cs="Arial"/>
          <w:sz w:val="20"/>
        </w:rPr>
      </w:pPr>
    </w:p>
    <w:p w14:paraId="4449C162" w14:textId="77777777" w:rsidR="007F1254" w:rsidRPr="00C444A4" w:rsidRDefault="007F1254">
      <w:pPr>
        <w:pStyle w:val="BodyText"/>
        <w:rPr>
          <w:rFonts w:ascii="Arial" w:hAnsi="Arial" w:cs="Arial"/>
          <w:sz w:val="20"/>
        </w:rPr>
      </w:pPr>
    </w:p>
    <w:p w14:paraId="5C8C98CD" w14:textId="77777777" w:rsidR="007F1254" w:rsidRPr="00C444A4" w:rsidRDefault="007F1254">
      <w:pPr>
        <w:pStyle w:val="BodyText"/>
        <w:rPr>
          <w:rFonts w:ascii="Arial" w:hAnsi="Arial" w:cs="Arial"/>
          <w:sz w:val="20"/>
        </w:rPr>
      </w:pPr>
    </w:p>
    <w:p w14:paraId="18CEE643" w14:textId="77777777" w:rsidR="007F1254" w:rsidRPr="00C444A4" w:rsidRDefault="007F1254">
      <w:pPr>
        <w:pStyle w:val="BodyText"/>
        <w:rPr>
          <w:rFonts w:ascii="Arial" w:hAnsi="Arial" w:cs="Arial"/>
          <w:sz w:val="20"/>
        </w:rPr>
      </w:pPr>
    </w:p>
    <w:p w14:paraId="5464607F" w14:textId="77777777" w:rsidR="007F1254" w:rsidRPr="00C444A4" w:rsidRDefault="007F1254">
      <w:pPr>
        <w:pStyle w:val="BodyText"/>
        <w:rPr>
          <w:rFonts w:ascii="Arial" w:hAnsi="Arial" w:cs="Arial"/>
          <w:sz w:val="20"/>
        </w:rPr>
      </w:pPr>
    </w:p>
    <w:p w14:paraId="29D6BEE8" w14:textId="77777777" w:rsidR="007F1254" w:rsidRPr="00C444A4" w:rsidRDefault="007F1254">
      <w:pPr>
        <w:pStyle w:val="BodyText"/>
        <w:rPr>
          <w:rFonts w:ascii="Arial" w:hAnsi="Arial" w:cs="Arial"/>
          <w:sz w:val="20"/>
        </w:rPr>
      </w:pPr>
    </w:p>
    <w:p w14:paraId="2E668ACC" w14:textId="77777777" w:rsidR="007F1254" w:rsidRPr="00C444A4" w:rsidRDefault="007F1254">
      <w:pPr>
        <w:pStyle w:val="BodyText"/>
        <w:rPr>
          <w:rFonts w:ascii="Arial" w:hAnsi="Arial" w:cs="Arial"/>
          <w:sz w:val="20"/>
        </w:rPr>
      </w:pPr>
    </w:p>
    <w:p w14:paraId="2EE776A6" w14:textId="77777777" w:rsidR="007F1254" w:rsidRPr="00C444A4" w:rsidRDefault="007F1254">
      <w:pPr>
        <w:pStyle w:val="BodyText"/>
        <w:rPr>
          <w:rFonts w:ascii="Arial" w:hAnsi="Arial" w:cs="Arial"/>
          <w:sz w:val="20"/>
        </w:rPr>
      </w:pPr>
    </w:p>
    <w:p w14:paraId="28E42E37" w14:textId="046557F2" w:rsidR="007F1254" w:rsidRPr="00C444A4" w:rsidRDefault="00907EB6" w:rsidP="00F97BFB">
      <w:pPr>
        <w:pStyle w:val="BodyText"/>
        <w:jc w:val="center"/>
        <w:rPr>
          <w:rFonts w:ascii="Arial" w:hAnsi="Arial" w:cs="Arial"/>
          <w:b/>
          <w:sz w:val="20"/>
        </w:rPr>
      </w:pPr>
      <w:r w:rsidRPr="00C444A4">
        <w:rPr>
          <w:rFonts w:ascii="Arial" w:hAnsi="Arial" w:cs="Arial"/>
          <w:b/>
          <w:noProof/>
          <w:color w:val="000000"/>
          <w:sz w:val="26"/>
          <w:szCs w:val="26"/>
          <w:lang w:val="en-IE" w:eastAsia="en-IE"/>
        </w:rPr>
        <w:drawing>
          <wp:inline distT="0" distB="0" distL="0" distR="0" wp14:anchorId="3EEB9803" wp14:editId="7D5705C7">
            <wp:extent cx="2800350" cy="904803"/>
            <wp:effectExtent l="0" t="0" r="0" b="0"/>
            <wp:docPr id="1" name="Picture 9" descr="C:\Users\johnm\AppData\Local\Microsoft\Windows\Temporary Internet Files\Content.Outlook\ZPTK374R\WCC Logo Biling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hnm\AppData\Local\Microsoft\Windows\Temporary Internet Files\Content.Outlook\ZPTK374R\WCC Logo Bilingual.jpg"/>
                    <pic:cNvPicPr>
                      <a:picLocks noChangeAspect="1" noChangeArrowheads="1"/>
                    </pic:cNvPicPr>
                  </pic:nvPicPr>
                  <pic:blipFill>
                    <a:blip r:embed="rId5" cstate="print"/>
                    <a:srcRect/>
                    <a:stretch>
                      <a:fillRect/>
                    </a:stretch>
                  </pic:blipFill>
                  <pic:spPr bwMode="auto">
                    <a:xfrm>
                      <a:off x="0" y="0"/>
                      <a:ext cx="2926177" cy="945458"/>
                    </a:xfrm>
                    <a:prstGeom prst="rect">
                      <a:avLst/>
                    </a:prstGeom>
                    <a:noFill/>
                    <a:ln w="9525">
                      <a:noFill/>
                      <a:miter lim="800000"/>
                      <a:headEnd/>
                      <a:tailEnd/>
                    </a:ln>
                  </pic:spPr>
                </pic:pic>
              </a:graphicData>
            </a:graphic>
          </wp:inline>
        </w:drawing>
      </w:r>
    </w:p>
    <w:p w14:paraId="45807C48" w14:textId="77777777" w:rsidR="00907EB6" w:rsidRPr="00C444A4" w:rsidRDefault="00907EB6" w:rsidP="00F97BFB">
      <w:pPr>
        <w:pStyle w:val="BodyText"/>
        <w:jc w:val="center"/>
        <w:rPr>
          <w:rFonts w:ascii="Arial" w:hAnsi="Arial" w:cs="Arial"/>
          <w:b/>
          <w:sz w:val="20"/>
        </w:rPr>
      </w:pPr>
    </w:p>
    <w:p w14:paraId="65301D95" w14:textId="5ECA17B3" w:rsidR="00222DAB" w:rsidRPr="00C444A4" w:rsidRDefault="00222DAB" w:rsidP="00B12664">
      <w:pPr>
        <w:pStyle w:val="BodyText"/>
        <w:rPr>
          <w:rFonts w:ascii="Arial" w:hAnsi="Arial" w:cs="Arial"/>
          <w:b/>
          <w:bCs/>
        </w:rPr>
      </w:pPr>
      <w:r w:rsidRPr="00C444A4">
        <w:rPr>
          <w:rFonts w:ascii="Arial" w:hAnsi="Arial" w:cs="Arial"/>
          <w:b/>
          <w:bCs/>
        </w:rPr>
        <w:t>Application to Wexford County Council for (Please tick appropriate boxes):</w:t>
      </w:r>
    </w:p>
    <w:p w14:paraId="305C6F8C" w14:textId="26A832F0" w:rsidR="00222DAB" w:rsidRPr="00C444A4" w:rsidRDefault="00222DAB" w:rsidP="00F233B0">
      <w:pPr>
        <w:pStyle w:val="BodyText"/>
        <w:rPr>
          <w:rFonts w:ascii="Arial" w:hAnsi="Arial" w:cs="Arial"/>
          <w:sz w:val="8"/>
          <w:szCs w:val="8"/>
        </w:rPr>
      </w:pPr>
      <w:r w:rsidRPr="00C444A4">
        <w:rPr>
          <w:rFonts w:ascii="Arial" w:hAnsi="Arial" w:cs="Arial"/>
        </w:rPr>
        <w:tab/>
      </w:r>
      <w:r w:rsidRPr="00C444A4">
        <w:rPr>
          <w:rFonts w:ascii="Arial" w:hAnsi="Arial" w:cs="Arial"/>
        </w:rPr>
        <w:tab/>
      </w:r>
    </w:p>
    <w:p w14:paraId="1DB6EAEB" w14:textId="24A91969" w:rsidR="00222DAB" w:rsidRPr="00DB3088" w:rsidRDefault="00222DAB" w:rsidP="00A627C7">
      <w:pPr>
        <w:pStyle w:val="BodyText"/>
        <w:spacing w:before="60" w:after="60"/>
        <w:rPr>
          <w:rFonts w:ascii="Arial" w:hAnsi="Arial" w:cs="Arial"/>
          <w:sz w:val="20"/>
          <w:szCs w:val="20"/>
        </w:rPr>
      </w:pPr>
      <w:r w:rsidRPr="00DB3088">
        <w:rPr>
          <w:rFonts w:ascii="Arial" w:hAnsi="Arial" w:cs="Arial"/>
          <w:noProof/>
          <w:sz w:val="20"/>
          <w:szCs w:val="20"/>
        </w:rPr>
        <mc:AlternateContent>
          <mc:Choice Requires="wps">
            <w:drawing>
              <wp:anchor distT="0" distB="0" distL="114300" distR="114300" simplePos="0" relativeHeight="251659264" behindDoc="0" locked="0" layoutInCell="1" allowOverlap="1" wp14:anchorId="6C5C4152" wp14:editId="3400A5E8">
                <wp:simplePos x="0" y="0"/>
                <wp:positionH relativeFrom="column">
                  <wp:posOffset>1841500</wp:posOffset>
                </wp:positionH>
                <wp:positionV relativeFrom="paragraph">
                  <wp:posOffset>38100</wp:posOffset>
                </wp:positionV>
                <wp:extent cx="123825" cy="1238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23825" cy="123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48D5F" id="Rectangle 5" o:spid="_x0000_s1026" style="position:absolute;margin-left:145pt;margin-top:3pt;width:9.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" filled="f" strokecolor="black [3213]" strokeweight=".5pt"/>
            </w:pict>
          </mc:Fallback>
        </mc:AlternateContent>
      </w:r>
      <w:r w:rsidRPr="00DB3088">
        <w:rPr>
          <w:rFonts w:ascii="Arial" w:hAnsi="Arial" w:cs="Arial"/>
          <w:sz w:val="20"/>
          <w:szCs w:val="20"/>
        </w:rPr>
        <w:t xml:space="preserve">First </w:t>
      </w:r>
      <w:proofErr w:type="spellStart"/>
      <w:r w:rsidRPr="00DB3088">
        <w:rPr>
          <w:rFonts w:ascii="Arial" w:hAnsi="Arial" w:cs="Arial"/>
          <w:sz w:val="20"/>
          <w:szCs w:val="20"/>
        </w:rPr>
        <w:t>Licence</w:t>
      </w:r>
      <w:proofErr w:type="spellEnd"/>
      <w:r w:rsidRPr="00DB3088">
        <w:rPr>
          <w:rFonts w:ascii="Arial" w:hAnsi="Arial" w:cs="Arial"/>
          <w:sz w:val="20"/>
          <w:szCs w:val="20"/>
        </w:rPr>
        <w:tab/>
      </w:r>
      <w:r w:rsidRPr="00DB3088">
        <w:rPr>
          <w:rFonts w:ascii="Arial" w:hAnsi="Arial" w:cs="Arial"/>
          <w:sz w:val="20"/>
          <w:szCs w:val="20"/>
        </w:rPr>
        <w:tab/>
      </w:r>
      <w:r w:rsidR="00E27067" w:rsidRPr="00DB3088">
        <w:rPr>
          <w:rFonts w:ascii="Arial" w:hAnsi="Arial" w:cs="Arial"/>
          <w:sz w:val="20"/>
          <w:szCs w:val="20"/>
        </w:rPr>
        <w:tab/>
      </w:r>
      <w:r w:rsidR="00E27067" w:rsidRPr="00DB3088">
        <w:rPr>
          <w:rFonts w:ascii="Arial" w:hAnsi="Arial" w:cs="Arial"/>
          <w:sz w:val="20"/>
          <w:szCs w:val="20"/>
        </w:rPr>
        <w:tab/>
      </w:r>
      <w:r w:rsidR="00B12664">
        <w:rPr>
          <w:rFonts w:ascii="Arial" w:hAnsi="Arial" w:cs="Arial"/>
          <w:sz w:val="20"/>
          <w:szCs w:val="20"/>
        </w:rPr>
        <w:tab/>
      </w:r>
      <w:r w:rsidR="00B12664">
        <w:rPr>
          <w:rFonts w:ascii="Arial" w:hAnsi="Arial" w:cs="Arial"/>
          <w:sz w:val="20"/>
          <w:szCs w:val="20"/>
        </w:rPr>
        <w:tab/>
      </w:r>
      <w:r w:rsidR="00E27067" w:rsidRPr="00DB3088">
        <w:rPr>
          <w:rFonts w:ascii="Arial" w:hAnsi="Arial" w:cs="Arial"/>
          <w:sz w:val="20"/>
          <w:szCs w:val="20"/>
        </w:rPr>
        <w:t>Retail Store</w:t>
      </w:r>
      <w:r w:rsidR="00E27067" w:rsidRPr="00DB3088">
        <w:rPr>
          <w:rFonts w:ascii="Arial" w:hAnsi="Arial" w:cs="Arial"/>
          <w:sz w:val="20"/>
          <w:szCs w:val="20"/>
        </w:rPr>
        <w:tab/>
      </w:r>
      <w:r w:rsidR="00E27067" w:rsidRPr="00DB3088">
        <w:rPr>
          <w:rFonts w:ascii="Arial" w:hAnsi="Arial" w:cs="Arial"/>
          <w:sz w:val="20"/>
          <w:szCs w:val="20"/>
        </w:rPr>
        <w:tab/>
      </w:r>
      <w:r w:rsidR="00E27067" w:rsidRPr="00DB3088">
        <w:rPr>
          <w:rFonts w:ascii="Arial" w:hAnsi="Arial" w:cs="Arial"/>
          <w:noProof/>
          <w:sz w:val="20"/>
          <w:szCs w:val="20"/>
        </w:rPr>
        <w:drawing>
          <wp:inline distT="0" distB="0" distL="0" distR="0" wp14:anchorId="514674B6" wp14:editId="15DD0BFD">
            <wp:extent cx="128270" cy="12827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14:paraId="7A9460D1" w14:textId="350DF7EC" w:rsidR="00E27067" w:rsidRPr="00DB3088" w:rsidRDefault="00E27067" w:rsidP="00A627C7">
      <w:pPr>
        <w:pStyle w:val="BodyText"/>
        <w:spacing w:before="60" w:after="60"/>
        <w:rPr>
          <w:rFonts w:ascii="Arial" w:hAnsi="Arial" w:cs="Arial"/>
          <w:sz w:val="20"/>
          <w:szCs w:val="20"/>
        </w:rPr>
      </w:pPr>
      <w:r w:rsidRPr="00DB3088">
        <w:rPr>
          <w:rFonts w:ascii="Arial" w:hAnsi="Arial" w:cs="Arial"/>
          <w:noProof/>
          <w:sz w:val="20"/>
          <w:szCs w:val="20"/>
        </w:rPr>
        <mc:AlternateContent>
          <mc:Choice Requires="wps">
            <w:drawing>
              <wp:anchor distT="0" distB="0" distL="114300" distR="114300" simplePos="0" relativeHeight="251661312" behindDoc="0" locked="0" layoutInCell="1" allowOverlap="1" wp14:anchorId="29533607" wp14:editId="6565B60A">
                <wp:simplePos x="0" y="0"/>
                <wp:positionH relativeFrom="column">
                  <wp:posOffset>1841500</wp:posOffset>
                </wp:positionH>
                <wp:positionV relativeFrom="paragraph">
                  <wp:posOffset>7854</wp:posOffset>
                </wp:positionV>
                <wp:extent cx="12382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23825" cy="1238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5E0AA" id="Rectangle 9" o:spid="_x0000_s1026" style="position:absolute;margin-left:145pt;margin-top:.6pt;width:9.7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" filled="f" strokecolor="windowText" strokeweight=".5pt"/>
            </w:pict>
          </mc:Fallback>
        </mc:AlternateContent>
      </w:r>
      <w:r w:rsidRPr="00DB3088">
        <w:rPr>
          <w:rFonts w:ascii="Arial" w:hAnsi="Arial" w:cs="Arial"/>
          <w:sz w:val="20"/>
          <w:szCs w:val="20"/>
        </w:rPr>
        <w:t xml:space="preserve">Amended </w:t>
      </w:r>
      <w:proofErr w:type="spellStart"/>
      <w:r w:rsidRPr="00DB3088">
        <w:rPr>
          <w:rFonts w:ascii="Arial" w:hAnsi="Arial" w:cs="Arial"/>
          <w:sz w:val="20"/>
          <w:szCs w:val="20"/>
        </w:rPr>
        <w:t>Licence</w:t>
      </w:r>
      <w:proofErr w:type="spellEnd"/>
      <w:r w:rsidRPr="00DB3088">
        <w:rPr>
          <w:rFonts w:ascii="Arial" w:hAnsi="Arial" w:cs="Arial"/>
          <w:sz w:val="20"/>
          <w:szCs w:val="20"/>
        </w:rPr>
        <w:tab/>
      </w:r>
      <w:r w:rsidRPr="00DB3088">
        <w:rPr>
          <w:rFonts w:ascii="Arial" w:hAnsi="Arial" w:cs="Arial"/>
          <w:sz w:val="20"/>
          <w:szCs w:val="20"/>
        </w:rPr>
        <w:tab/>
      </w:r>
      <w:r w:rsidRPr="00DB3088">
        <w:rPr>
          <w:rFonts w:ascii="Arial" w:hAnsi="Arial" w:cs="Arial"/>
          <w:sz w:val="20"/>
          <w:szCs w:val="20"/>
        </w:rPr>
        <w:tab/>
      </w:r>
      <w:r w:rsidR="00B12664">
        <w:rPr>
          <w:rFonts w:ascii="Arial" w:hAnsi="Arial" w:cs="Arial"/>
          <w:sz w:val="20"/>
          <w:szCs w:val="20"/>
        </w:rPr>
        <w:tab/>
      </w:r>
      <w:r w:rsidR="00B12664">
        <w:rPr>
          <w:rFonts w:ascii="Arial" w:hAnsi="Arial" w:cs="Arial"/>
          <w:sz w:val="20"/>
          <w:szCs w:val="20"/>
        </w:rPr>
        <w:tab/>
      </w:r>
      <w:proofErr w:type="spellStart"/>
      <w:r w:rsidRPr="00DB3088">
        <w:rPr>
          <w:rFonts w:ascii="Arial" w:hAnsi="Arial" w:cs="Arial"/>
          <w:sz w:val="20"/>
          <w:szCs w:val="20"/>
        </w:rPr>
        <w:t>Kerbside</w:t>
      </w:r>
      <w:proofErr w:type="spellEnd"/>
      <w:r w:rsidRPr="00DB3088">
        <w:rPr>
          <w:rFonts w:ascii="Arial" w:hAnsi="Arial" w:cs="Arial"/>
          <w:sz w:val="20"/>
          <w:szCs w:val="20"/>
        </w:rPr>
        <w:t xml:space="preserve"> Retail Store</w:t>
      </w:r>
      <w:r w:rsidRPr="00DB3088">
        <w:rPr>
          <w:rFonts w:ascii="Arial" w:hAnsi="Arial" w:cs="Arial"/>
          <w:sz w:val="20"/>
          <w:szCs w:val="20"/>
        </w:rPr>
        <w:tab/>
      </w:r>
      <w:r w:rsidRPr="00DB3088">
        <w:rPr>
          <w:rFonts w:ascii="Arial" w:hAnsi="Arial" w:cs="Arial"/>
          <w:noProof/>
          <w:sz w:val="20"/>
          <w:szCs w:val="20"/>
        </w:rPr>
        <w:drawing>
          <wp:inline distT="0" distB="0" distL="0" distR="0" wp14:anchorId="2618A7F9" wp14:editId="1AF0B2D5">
            <wp:extent cx="128270" cy="128270"/>
            <wp:effectExtent l="0" t="0" r="508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14:paraId="1F0951C6" w14:textId="222D0B0F" w:rsidR="00E27067" w:rsidRPr="00DB3088" w:rsidRDefault="00E27067" w:rsidP="00A627C7">
      <w:pPr>
        <w:pStyle w:val="BodyText"/>
        <w:spacing w:before="60" w:after="60"/>
        <w:rPr>
          <w:rFonts w:ascii="Arial" w:hAnsi="Arial" w:cs="Arial"/>
          <w:sz w:val="20"/>
          <w:szCs w:val="20"/>
        </w:rPr>
      </w:pPr>
      <w:r w:rsidRPr="00DB3088">
        <w:rPr>
          <w:rFonts w:ascii="Arial" w:hAnsi="Arial" w:cs="Arial"/>
          <w:noProof/>
          <w:sz w:val="20"/>
          <w:szCs w:val="20"/>
        </w:rPr>
        <mc:AlternateContent>
          <mc:Choice Requires="wps">
            <w:drawing>
              <wp:anchor distT="0" distB="0" distL="114300" distR="114300" simplePos="0" relativeHeight="251663360" behindDoc="0" locked="0" layoutInCell="1" allowOverlap="1" wp14:anchorId="4392DBD7" wp14:editId="241343F6">
                <wp:simplePos x="0" y="0"/>
                <wp:positionH relativeFrom="column">
                  <wp:posOffset>1841500</wp:posOffset>
                </wp:positionH>
                <wp:positionV relativeFrom="paragraph">
                  <wp:posOffset>10940</wp:posOffset>
                </wp:positionV>
                <wp:extent cx="123825" cy="1238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23825" cy="123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E36AA" id="Rectangle 11" o:spid="_x0000_s1026" style="position:absolute;margin-left:145pt;margin-top:.85pt;width:9.7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" filled="f" strokecolor="black [3213]" strokeweight=".5pt"/>
            </w:pict>
          </mc:Fallback>
        </mc:AlternateContent>
      </w:r>
      <w:r w:rsidRPr="00DB3088">
        <w:rPr>
          <w:rFonts w:ascii="Arial" w:hAnsi="Arial" w:cs="Arial"/>
          <w:sz w:val="20"/>
          <w:szCs w:val="20"/>
        </w:rPr>
        <w:t xml:space="preserve">Renewal of a </w:t>
      </w:r>
      <w:proofErr w:type="spellStart"/>
      <w:r w:rsidRPr="00DB3088">
        <w:rPr>
          <w:rFonts w:ascii="Arial" w:hAnsi="Arial" w:cs="Arial"/>
          <w:sz w:val="20"/>
          <w:szCs w:val="20"/>
        </w:rPr>
        <w:t>Licence</w:t>
      </w:r>
      <w:proofErr w:type="spellEnd"/>
      <w:r w:rsidRPr="00DB3088">
        <w:rPr>
          <w:rFonts w:ascii="Arial" w:hAnsi="Arial" w:cs="Arial"/>
          <w:sz w:val="20"/>
          <w:szCs w:val="20"/>
        </w:rPr>
        <w:tab/>
      </w:r>
      <w:r w:rsidRPr="00DB3088">
        <w:rPr>
          <w:rFonts w:ascii="Arial" w:hAnsi="Arial" w:cs="Arial"/>
          <w:sz w:val="20"/>
          <w:szCs w:val="20"/>
        </w:rPr>
        <w:tab/>
      </w:r>
      <w:r w:rsidRPr="00DB3088">
        <w:rPr>
          <w:rFonts w:ascii="Arial" w:hAnsi="Arial" w:cs="Arial"/>
          <w:sz w:val="20"/>
          <w:szCs w:val="20"/>
        </w:rPr>
        <w:tab/>
      </w:r>
      <w:r w:rsidRPr="00DB3088">
        <w:rPr>
          <w:rFonts w:ascii="Arial" w:hAnsi="Arial" w:cs="Arial"/>
          <w:sz w:val="20"/>
          <w:szCs w:val="20"/>
        </w:rPr>
        <w:tab/>
      </w:r>
    </w:p>
    <w:p w14:paraId="31DB357D" w14:textId="34AEE7E4" w:rsidR="00E27067" w:rsidRPr="00DB3088" w:rsidRDefault="00E27067" w:rsidP="00A627C7">
      <w:pPr>
        <w:pStyle w:val="BodyText"/>
        <w:spacing w:before="60" w:after="60"/>
        <w:rPr>
          <w:rFonts w:ascii="Arial" w:hAnsi="Arial" w:cs="Arial"/>
          <w:sz w:val="20"/>
          <w:szCs w:val="20"/>
        </w:rPr>
      </w:pPr>
      <w:r w:rsidRPr="00DB3088">
        <w:rPr>
          <w:rFonts w:ascii="Arial" w:hAnsi="Arial" w:cs="Arial"/>
          <w:noProof/>
          <w:sz w:val="20"/>
          <w:szCs w:val="20"/>
        </w:rPr>
        <mc:AlternateContent>
          <mc:Choice Requires="wps">
            <w:drawing>
              <wp:anchor distT="0" distB="0" distL="114300" distR="114300" simplePos="0" relativeHeight="251665408" behindDoc="0" locked="0" layoutInCell="1" allowOverlap="1" wp14:anchorId="419FD1E7" wp14:editId="1C9E7071">
                <wp:simplePos x="0" y="0"/>
                <wp:positionH relativeFrom="column">
                  <wp:posOffset>1841500</wp:posOffset>
                </wp:positionH>
                <wp:positionV relativeFrom="paragraph">
                  <wp:posOffset>33429</wp:posOffset>
                </wp:positionV>
                <wp:extent cx="123825" cy="1238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23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A7DBC" id="Rectangle 13" o:spid="_x0000_s1026" style="position:absolute;margin-left:145pt;margin-top:2.65pt;width:9.7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" filled="f" strokecolor="black [3213]" strokeweight=".5pt"/>
            </w:pict>
          </mc:Fallback>
        </mc:AlternateContent>
      </w:r>
      <w:r w:rsidRPr="00DB3088">
        <w:rPr>
          <w:rFonts w:ascii="Arial" w:hAnsi="Arial" w:cs="Arial"/>
          <w:sz w:val="20"/>
          <w:szCs w:val="20"/>
        </w:rPr>
        <w:t xml:space="preserve">Transfer of a </w:t>
      </w:r>
      <w:proofErr w:type="spellStart"/>
      <w:r w:rsidRPr="00DB3088">
        <w:rPr>
          <w:rFonts w:ascii="Arial" w:hAnsi="Arial" w:cs="Arial"/>
          <w:sz w:val="20"/>
          <w:szCs w:val="20"/>
        </w:rPr>
        <w:t>Licence</w:t>
      </w:r>
      <w:proofErr w:type="spellEnd"/>
      <w:r w:rsidRPr="00DB3088">
        <w:rPr>
          <w:rFonts w:ascii="Arial" w:hAnsi="Arial" w:cs="Arial"/>
          <w:sz w:val="20"/>
          <w:szCs w:val="20"/>
        </w:rPr>
        <w:tab/>
      </w:r>
      <w:r w:rsidRPr="00DB3088">
        <w:rPr>
          <w:rFonts w:ascii="Arial" w:hAnsi="Arial" w:cs="Arial"/>
          <w:sz w:val="20"/>
          <w:szCs w:val="20"/>
        </w:rPr>
        <w:tab/>
      </w:r>
      <w:r w:rsidRPr="00DB3088">
        <w:rPr>
          <w:rFonts w:ascii="Arial" w:hAnsi="Arial" w:cs="Arial"/>
          <w:sz w:val="20"/>
          <w:szCs w:val="20"/>
        </w:rPr>
        <w:tab/>
      </w:r>
      <w:r w:rsidRPr="00DB3088">
        <w:rPr>
          <w:rFonts w:ascii="Arial" w:hAnsi="Arial" w:cs="Arial"/>
          <w:sz w:val="20"/>
          <w:szCs w:val="20"/>
        </w:rPr>
        <w:tab/>
      </w:r>
    </w:p>
    <w:p w14:paraId="37A8EF0C" w14:textId="4086030C" w:rsidR="00F233B0" w:rsidRPr="00DB3088" w:rsidRDefault="00A627C7" w:rsidP="00B12664">
      <w:pPr>
        <w:pStyle w:val="BodyText"/>
        <w:spacing w:before="120" w:after="120"/>
        <w:rPr>
          <w:rFonts w:ascii="Arial" w:hAnsi="Arial" w:cs="Arial"/>
          <w:sz w:val="20"/>
          <w:szCs w:val="20"/>
        </w:rPr>
      </w:pPr>
      <w:r w:rsidRPr="00DB3088">
        <w:rPr>
          <w:rFonts w:ascii="Arial" w:hAnsi="Arial" w:cs="Arial"/>
          <w:noProof/>
          <w:sz w:val="20"/>
          <w:szCs w:val="20"/>
        </w:rPr>
        <mc:AlternateContent>
          <mc:Choice Requires="wps">
            <w:drawing>
              <wp:anchor distT="0" distB="0" distL="114300" distR="114300" simplePos="0" relativeHeight="251671552" behindDoc="0" locked="0" layoutInCell="1" allowOverlap="1" wp14:anchorId="45378454" wp14:editId="1819078C">
                <wp:simplePos x="0" y="0"/>
                <wp:positionH relativeFrom="column">
                  <wp:posOffset>4210050</wp:posOffset>
                </wp:positionH>
                <wp:positionV relativeFrom="paragraph">
                  <wp:posOffset>67945</wp:posOffset>
                </wp:positionV>
                <wp:extent cx="123825" cy="1238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23825" cy="1238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AE039" id="Rectangle 17" o:spid="_x0000_s1026" style="position:absolute;margin-left:331.5pt;margin-top:5.35pt;width:9.7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" filled="f" strokecolor="windowText" strokeweight=".5pt"/>
            </w:pict>
          </mc:Fallback>
        </mc:AlternateContent>
      </w:r>
      <w:r w:rsidRPr="00DB3088">
        <w:rPr>
          <w:rFonts w:ascii="Arial" w:hAnsi="Arial" w:cs="Arial"/>
          <w:noProof/>
          <w:sz w:val="20"/>
          <w:szCs w:val="20"/>
        </w:rPr>
        <mc:AlternateContent>
          <mc:Choice Requires="wps">
            <w:drawing>
              <wp:anchor distT="0" distB="0" distL="114300" distR="114300" simplePos="0" relativeHeight="251669504" behindDoc="0" locked="0" layoutInCell="1" allowOverlap="1" wp14:anchorId="3B278C8D" wp14:editId="3C92E8EF">
                <wp:simplePos x="0" y="0"/>
                <wp:positionH relativeFrom="column">
                  <wp:posOffset>3390900</wp:posOffset>
                </wp:positionH>
                <wp:positionV relativeFrom="paragraph">
                  <wp:posOffset>57150</wp:posOffset>
                </wp:positionV>
                <wp:extent cx="123825" cy="1238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23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770A4" id="Rectangle 16" o:spid="_x0000_s1026" style="position:absolute;margin-left:267pt;margin-top:4.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" filled="f" strokecolor="black [3213]" strokeweight=".5pt"/>
            </w:pict>
          </mc:Fallback>
        </mc:AlternateContent>
      </w:r>
      <w:r w:rsidRPr="00DB3088">
        <w:rPr>
          <w:rFonts w:ascii="Arial" w:hAnsi="Arial" w:cs="Arial"/>
          <w:noProof/>
          <w:sz w:val="20"/>
          <w:szCs w:val="20"/>
        </w:rPr>
        <mc:AlternateContent>
          <mc:Choice Requires="wps">
            <w:drawing>
              <wp:anchor distT="0" distB="0" distL="114300" distR="114300" simplePos="0" relativeHeight="251667456" behindDoc="0" locked="0" layoutInCell="1" allowOverlap="1" wp14:anchorId="5E42664D" wp14:editId="57A64483">
                <wp:simplePos x="0" y="0"/>
                <wp:positionH relativeFrom="column">
                  <wp:posOffset>2457450</wp:posOffset>
                </wp:positionH>
                <wp:positionV relativeFrom="paragraph">
                  <wp:posOffset>57150</wp:posOffset>
                </wp:positionV>
                <wp:extent cx="123825" cy="1238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23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015D44" id="Rectangle 15" o:spid="_x0000_s1026" style="position:absolute;margin-left:193.5pt;margin-top:4.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" filled="f" strokecolor="black [3213]" strokeweight=".5pt"/>
            </w:pict>
          </mc:Fallback>
        </mc:AlternateContent>
      </w:r>
      <w:r w:rsidR="00F233B0" w:rsidRPr="00DB3088">
        <w:rPr>
          <w:rFonts w:ascii="Arial" w:hAnsi="Arial" w:cs="Arial"/>
          <w:sz w:val="20"/>
          <w:szCs w:val="20"/>
        </w:rPr>
        <w:t xml:space="preserve">Proposed Period for this </w:t>
      </w:r>
      <w:proofErr w:type="spellStart"/>
      <w:r w:rsidR="00F233B0" w:rsidRPr="00DB3088">
        <w:rPr>
          <w:rFonts w:ascii="Arial" w:hAnsi="Arial" w:cs="Arial"/>
          <w:sz w:val="20"/>
          <w:szCs w:val="20"/>
        </w:rPr>
        <w:t>Licence</w:t>
      </w:r>
      <w:proofErr w:type="spellEnd"/>
      <w:r w:rsidR="00F233B0" w:rsidRPr="00DB3088">
        <w:rPr>
          <w:rFonts w:ascii="Arial" w:hAnsi="Arial" w:cs="Arial"/>
          <w:sz w:val="20"/>
          <w:szCs w:val="20"/>
        </w:rPr>
        <w:t>: 1 Year</w:t>
      </w:r>
      <w:r w:rsidR="00F233B0" w:rsidRPr="00DB3088">
        <w:rPr>
          <w:rFonts w:ascii="Arial" w:hAnsi="Arial" w:cs="Arial"/>
          <w:sz w:val="20"/>
          <w:szCs w:val="20"/>
        </w:rPr>
        <w:tab/>
      </w:r>
      <w:r w:rsidR="00F233B0" w:rsidRPr="00DB3088">
        <w:rPr>
          <w:rFonts w:ascii="Arial" w:hAnsi="Arial" w:cs="Arial"/>
          <w:sz w:val="20"/>
          <w:szCs w:val="20"/>
        </w:rPr>
        <w:tab/>
        <w:t>2 Years</w:t>
      </w:r>
      <w:r w:rsidR="00F233B0" w:rsidRPr="00DB3088">
        <w:rPr>
          <w:rFonts w:ascii="Arial" w:hAnsi="Arial" w:cs="Arial"/>
          <w:sz w:val="20"/>
          <w:szCs w:val="20"/>
        </w:rPr>
        <w:tab/>
      </w:r>
      <w:r w:rsidR="00F233B0" w:rsidRPr="00DB3088">
        <w:rPr>
          <w:rFonts w:ascii="Arial" w:hAnsi="Arial" w:cs="Arial"/>
          <w:sz w:val="20"/>
          <w:szCs w:val="20"/>
        </w:rPr>
        <w:tab/>
        <w:t>3 Years</w:t>
      </w:r>
    </w:p>
    <w:p w14:paraId="56726A1B" w14:textId="0F077916" w:rsidR="00F233B0" w:rsidRPr="00DB3088" w:rsidRDefault="00F233B0" w:rsidP="00B12664">
      <w:pPr>
        <w:pStyle w:val="BodyText"/>
        <w:spacing w:before="120" w:after="120"/>
        <w:rPr>
          <w:rFonts w:ascii="Arial" w:hAnsi="Arial" w:cs="Arial"/>
          <w:sz w:val="20"/>
          <w:szCs w:val="20"/>
        </w:rPr>
      </w:pPr>
      <w:r w:rsidRPr="00DB3088">
        <w:rPr>
          <w:rFonts w:ascii="Arial" w:hAnsi="Arial" w:cs="Arial"/>
          <w:sz w:val="20"/>
          <w:szCs w:val="20"/>
        </w:rPr>
        <w:t xml:space="preserve">Existing </w:t>
      </w:r>
      <w:proofErr w:type="spellStart"/>
      <w:r w:rsidRPr="00DB3088">
        <w:rPr>
          <w:rFonts w:ascii="Arial" w:hAnsi="Arial" w:cs="Arial"/>
          <w:sz w:val="20"/>
          <w:szCs w:val="20"/>
        </w:rPr>
        <w:t>Licence</w:t>
      </w:r>
      <w:proofErr w:type="spellEnd"/>
      <w:r w:rsidRPr="00DB3088">
        <w:rPr>
          <w:rFonts w:ascii="Arial" w:hAnsi="Arial" w:cs="Arial"/>
          <w:sz w:val="20"/>
          <w:szCs w:val="20"/>
        </w:rPr>
        <w:t xml:space="preserve"> No. (If </w:t>
      </w:r>
      <w:r w:rsidR="00043D8B" w:rsidRPr="00DB3088">
        <w:rPr>
          <w:rFonts w:ascii="Arial" w:hAnsi="Arial" w:cs="Arial"/>
          <w:sz w:val="20"/>
          <w:szCs w:val="20"/>
        </w:rPr>
        <w:t>applicable</w:t>
      </w:r>
      <w:r w:rsidRPr="00DB3088">
        <w:rPr>
          <w:rFonts w:ascii="Arial" w:hAnsi="Arial" w:cs="Arial"/>
          <w:sz w:val="20"/>
          <w:szCs w:val="20"/>
        </w:rPr>
        <w:t xml:space="preserve">): </w:t>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r>
      <w:r w:rsidRPr="00DB3088">
        <w:rPr>
          <w:rFonts w:ascii="Arial" w:hAnsi="Arial" w:cs="Arial"/>
          <w:sz w:val="20"/>
          <w:szCs w:val="20"/>
        </w:rPr>
        <w:softHyphen/>
        <w:t>______________________</w:t>
      </w:r>
    </w:p>
    <w:p w14:paraId="52A7E33A" w14:textId="412E49FF" w:rsidR="007F1254" w:rsidRPr="00C444A4" w:rsidRDefault="00E9385A" w:rsidP="00DB3088">
      <w:pPr>
        <w:pStyle w:val="BodyText"/>
        <w:numPr>
          <w:ilvl w:val="0"/>
          <w:numId w:val="4"/>
        </w:numPr>
        <w:spacing w:before="240" w:after="240"/>
        <w:ind w:left="714" w:hanging="357"/>
        <w:rPr>
          <w:rFonts w:ascii="Arial" w:hAnsi="Arial" w:cs="Arial"/>
          <w:b/>
          <w:bCs/>
        </w:rPr>
      </w:pPr>
      <w:r w:rsidRPr="00C444A4">
        <w:rPr>
          <w:rFonts w:ascii="Arial" w:hAnsi="Arial" w:cs="Arial"/>
          <w:b/>
          <w:bCs/>
        </w:rPr>
        <w:t>Applicant/Licensee/Owner or</w:t>
      </w:r>
      <w:r w:rsidRPr="00C444A4">
        <w:rPr>
          <w:rFonts w:ascii="Arial" w:hAnsi="Arial" w:cs="Arial"/>
          <w:b/>
          <w:bCs/>
          <w:spacing w:val="-1"/>
        </w:rPr>
        <w:t xml:space="preserve"> </w:t>
      </w:r>
      <w:r w:rsidRPr="00C444A4">
        <w:rPr>
          <w:rFonts w:ascii="Arial" w:hAnsi="Arial" w:cs="Arial"/>
          <w:b/>
          <w:bCs/>
        </w:rPr>
        <w:t>Operator:</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7"/>
        <w:gridCol w:w="2551"/>
        <w:gridCol w:w="1418"/>
        <w:gridCol w:w="2775"/>
      </w:tblGrid>
      <w:tr w:rsidR="007F1254" w:rsidRPr="00C444A4" w14:paraId="0C7B6C11" w14:textId="77777777" w:rsidTr="00A44C10">
        <w:trPr>
          <w:trHeight w:val="537"/>
        </w:trPr>
        <w:tc>
          <w:tcPr>
            <w:tcW w:w="2277" w:type="dxa"/>
          </w:tcPr>
          <w:p w14:paraId="3B292471" w14:textId="28C1D0E2" w:rsidR="007F1254" w:rsidRPr="00DB3088" w:rsidRDefault="00E9385A" w:rsidP="00A627C7">
            <w:pPr>
              <w:pStyle w:val="BodyText"/>
              <w:spacing w:before="60" w:after="60"/>
              <w:ind w:left="156"/>
              <w:rPr>
                <w:rFonts w:ascii="Arial" w:hAnsi="Arial" w:cs="Arial"/>
                <w:sz w:val="20"/>
                <w:szCs w:val="20"/>
              </w:rPr>
            </w:pPr>
            <w:r w:rsidRPr="00DB3088">
              <w:rPr>
                <w:rFonts w:ascii="Arial" w:hAnsi="Arial" w:cs="Arial"/>
                <w:sz w:val="20"/>
                <w:szCs w:val="20"/>
              </w:rPr>
              <w:t>Name of company, firm or</w:t>
            </w:r>
            <w:r w:rsidR="00616638" w:rsidRPr="00DB3088">
              <w:rPr>
                <w:rFonts w:ascii="Arial" w:hAnsi="Arial" w:cs="Arial"/>
                <w:sz w:val="20"/>
                <w:szCs w:val="20"/>
              </w:rPr>
              <w:t xml:space="preserve"> p</w:t>
            </w:r>
            <w:r w:rsidRPr="00DB3088">
              <w:rPr>
                <w:rFonts w:ascii="Arial" w:hAnsi="Arial" w:cs="Arial"/>
                <w:sz w:val="20"/>
                <w:szCs w:val="20"/>
              </w:rPr>
              <w:t>erson</w:t>
            </w:r>
            <w:r w:rsidR="00F233B0" w:rsidRPr="00DB3088">
              <w:rPr>
                <w:rFonts w:ascii="Arial" w:hAnsi="Arial" w:cs="Arial"/>
                <w:sz w:val="20"/>
                <w:szCs w:val="20"/>
              </w:rPr>
              <w:t>:</w:t>
            </w:r>
          </w:p>
        </w:tc>
        <w:tc>
          <w:tcPr>
            <w:tcW w:w="6744" w:type="dxa"/>
            <w:gridSpan w:val="3"/>
          </w:tcPr>
          <w:p w14:paraId="3467C849" w14:textId="77777777" w:rsidR="007F1254" w:rsidRPr="00DB3088" w:rsidRDefault="007F1254" w:rsidP="00616638">
            <w:pPr>
              <w:pStyle w:val="BodyText"/>
              <w:spacing w:before="60" w:after="60"/>
              <w:rPr>
                <w:rFonts w:ascii="Arial" w:hAnsi="Arial" w:cs="Arial"/>
                <w:sz w:val="20"/>
                <w:szCs w:val="20"/>
              </w:rPr>
            </w:pPr>
          </w:p>
        </w:tc>
      </w:tr>
      <w:tr w:rsidR="007F1254" w:rsidRPr="00C444A4" w14:paraId="02B80672" w14:textId="77777777" w:rsidTr="00A44C10">
        <w:trPr>
          <w:trHeight w:val="268"/>
        </w:trPr>
        <w:tc>
          <w:tcPr>
            <w:tcW w:w="2277" w:type="dxa"/>
            <w:vMerge w:val="restart"/>
          </w:tcPr>
          <w:p w14:paraId="75ED8FF4" w14:textId="50794BFA" w:rsidR="007F1254" w:rsidRPr="00DB3088" w:rsidRDefault="00E9385A" w:rsidP="00A627C7">
            <w:pPr>
              <w:pStyle w:val="BodyText"/>
              <w:spacing w:before="60" w:after="60"/>
              <w:ind w:left="156"/>
              <w:rPr>
                <w:rFonts w:ascii="Arial" w:hAnsi="Arial" w:cs="Arial"/>
                <w:sz w:val="20"/>
                <w:szCs w:val="20"/>
              </w:rPr>
            </w:pPr>
            <w:r w:rsidRPr="00DB3088">
              <w:rPr>
                <w:rFonts w:ascii="Arial" w:hAnsi="Arial" w:cs="Arial"/>
                <w:sz w:val="20"/>
                <w:szCs w:val="20"/>
              </w:rPr>
              <w:t>Address/ registered office of company, firm or person</w:t>
            </w:r>
            <w:r w:rsidR="00616638" w:rsidRPr="00DB3088">
              <w:rPr>
                <w:rFonts w:ascii="Arial" w:hAnsi="Arial" w:cs="Arial"/>
                <w:sz w:val="20"/>
                <w:szCs w:val="20"/>
              </w:rPr>
              <w:t>:</w:t>
            </w:r>
          </w:p>
        </w:tc>
        <w:tc>
          <w:tcPr>
            <w:tcW w:w="6744" w:type="dxa"/>
            <w:gridSpan w:val="3"/>
          </w:tcPr>
          <w:p w14:paraId="35B8844B" w14:textId="77777777" w:rsidR="007F1254" w:rsidRPr="00DB3088" w:rsidRDefault="007F1254" w:rsidP="00616638">
            <w:pPr>
              <w:pStyle w:val="BodyText"/>
              <w:spacing w:before="60" w:after="60"/>
              <w:rPr>
                <w:rFonts w:ascii="Arial" w:hAnsi="Arial" w:cs="Arial"/>
                <w:sz w:val="20"/>
                <w:szCs w:val="20"/>
              </w:rPr>
            </w:pPr>
          </w:p>
        </w:tc>
      </w:tr>
      <w:tr w:rsidR="007F1254" w:rsidRPr="00C444A4" w14:paraId="0B154D77" w14:textId="77777777" w:rsidTr="00A44C10">
        <w:trPr>
          <w:trHeight w:val="268"/>
        </w:trPr>
        <w:tc>
          <w:tcPr>
            <w:tcW w:w="2277" w:type="dxa"/>
            <w:vMerge/>
            <w:tcBorders>
              <w:top w:val="nil"/>
            </w:tcBorders>
          </w:tcPr>
          <w:p w14:paraId="68DBE4AE" w14:textId="77777777" w:rsidR="007F1254" w:rsidRPr="00DB3088" w:rsidRDefault="007F1254" w:rsidP="00A627C7">
            <w:pPr>
              <w:pStyle w:val="BodyText"/>
              <w:spacing w:before="60" w:after="60"/>
              <w:ind w:left="156"/>
              <w:rPr>
                <w:rFonts w:ascii="Arial" w:hAnsi="Arial" w:cs="Arial"/>
                <w:sz w:val="20"/>
                <w:szCs w:val="20"/>
              </w:rPr>
            </w:pPr>
          </w:p>
        </w:tc>
        <w:tc>
          <w:tcPr>
            <w:tcW w:w="6744" w:type="dxa"/>
            <w:gridSpan w:val="3"/>
          </w:tcPr>
          <w:p w14:paraId="56E0D9ED" w14:textId="77777777" w:rsidR="007F1254" w:rsidRPr="00DB3088" w:rsidRDefault="007F1254" w:rsidP="00616638">
            <w:pPr>
              <w:pStyle w:val="BodyText"/>
              <w:spacing w:before="60" w:after="60"/>
              <w:rPr>
                <w:rFonts w:ascii="Arial" w:hAnsi="Arial" w:cs="Arial"/>
                <w:sz w:val="20"/>
                <w:szCs w:val="20"/>
              </w:rPr>
            </w:pPr>
          </w:p>
        </w:tc>
      </w:tr>
      <w:tr w:rsidR="007F1254" w:rsidRPr="00C444A4" w14:paraId="68B9A211" w14:textId="77777777" w:rsidTr="00A44C10">
        <w:trPr>
          <w:trHeight w:val="268"/>
        </w:trPr>
        <w:tc>
          <w:tcPr>
            <w:tcW w:w="2277" w:type="dxa"/>
            <w:vMerge/>
            <w:tcBorders>
              <w:top w:val="nil"/>
            </w:tcBorders>
          </w:tcPr>
          <w:p w14:paraId="4B498514" w14:textId="77777777" w:rsidR="007F1254" w:rsidRPr="00DB3088" w:rsidRDefault="007F1254" w:rsidP="00A627C7">
            <w:pPr>
              <w:pStyle w:val="BodyText"/>
              <w:spacing w:before="60" w:after="60"/>
              <w:ind w:left="156"/>
              <w:rPr>
                <w:rFonts w:ascii="Arial" w:hAnsi="Arial" w:cs="Arial"/>
                <w:sz w:val="20"/>
                <w:szCs w:val="20"/>
              </w:rPr>
            </w:pPr>
          </w:p>
        </w:tc>
        <w:tc>
          <w:tcPr>
            <w:tcW w:w="6744" w:type="dxa"/>
            <w:gridSpan w:val="3"/>
          </w:tcPr>
          <w:p w14:paraId="5E83289B" w14:textId="77777777" w:rsidR="007F1254" w:rsidRPr="00DB3088" w:rsidRDefault="007F1254" w:rsidP="00616638">
            <w:pPr>
              <w:pStyle w:val="BodyText"/>
              <w:spacing w:before="60" w:after="60"/>
              <w:rPr>
                <w:rFonts w:ascii="Arial" w:hAnsi="Arial" w:cs="Arial"/>
                <w:sz w:val="20"/>
                <w:szCs w:val="20"/>
              </w:rPr>
            </w:pPr>
          </w:p>
        </w:tc>
      </w:tr>
      <w:tr w:rsidR="007F1254" w:rsidRPr="00C444A4" w14:paraId="3F4011CB" w14:textId="77777777" w:rsidTr="00A44C10">
        <w:trPr>
          <w:trHeight w:val="270"/>
        </w:trPr>
        <w:tc>
          <w:tcPr>
            <w:tcW w:w="2277" w:type="dxa"/>
          </w:tcPr>
          <w:p w14:paraId="348B4543" w14:textId="5864A157" w:rsidR="007F1254" w:rsidRPr="00DB3088" w:rsidRDefault="00E9385A" w:rsidP="00A627C7">
            <w:pPr>
              <w:pStyle w:val="BodyText"/>
              <w:spacing w:before="60" w:after="60"/>
              <w:ind w:left="156"/>
              <w:rPr>
                <w:rFonts w:ascii="Arial" w:hAnsi="Arial" w:cs="Arial"/>
                <w:sz w:val="20"/>
                <w:szCs w:val="20"/>
              </w:rPr>
            </w:pPr>
            <w:r w:rsidRPr="00DB3088">
              <w:rPr>
                <w:rFonts w:ascii="Arial" w:hAnsi="Arial" w:cs="Arial"/>
                <w:sz w:val="20"/>
                <w:szCs w:val="20"/>
              </w:rPr>
              <w:t>Telephone</w:t>
            </w:r>
            <w:r w:rsidR="00616638" w:rsidRPr="00DB3088">
              <w:rPr>
                <w:rFonts w:ascii="Arial" w:hAnsi="Arial" w:cs="Arial"/>
                <w:sz w:val="20"/>
                <w:szCs w:val="20"/>
              </w:rPr>
              <w:t>:</w:t>
            </w:r>
          </w:p>
        </w:tc>
        <w:tc>
          <w:tcPr>
            <w:tcW w:w="2551" w:type="dxa"/>
          </w:tcPr>
          <w:p w14:paraId="5DECE212" w14:textId="77777777" w:rsidR="007F1254" w:rsidRPr="00DB3088" w:rsidRDefault="007F1254" w:rsidP="00616638">
            <w:pPr>
              <w:pStyle w:val="BodyText"/>
              <w:spacing w:before="60" w:after="60"/>
              <w:rPr>
                <w:rFonts w:ascii="Arial" w:hAnsi="Arial" w:cs="Arial"/>
                <w:sz w:val="20"/>
                <w:szCs w:val="20"/>
              </w:rPr>
            </w:pPr>
          </w:p>
        </w:tc>
        <w:tc>
          <w:tcPr>
            <w:tcW w:w="1418" w:type="dxa"/>
          </w:tcPr>
          <w:p w14:paraId="63A9B85C" w14:textId="27EDAED7" w:rsidR="007F1254" w:rsidRPr="00DB3088" w:rsidRDefault="00A627C7" w:rsidP="00616638">
            <w:pPr>
              <w:pStyle w:val="BodyText"/>
              <w:spacing w:before="60" w:after="60"/>
              <w:rPr>
                <w:rFonts w:ascii="Arial" w:hAnsi="Arial" w:cs="Arial"/>
                <w:sz w:val="20"/>
                <w:szCs w:val="20"/>
              </w:rPr>
            </w:pPr>
            <w:r>
              <w:rPr>
                <w:rFonts w:ascii="Arial" w:hAnsi="Arial" w:cs="Arial"/>
                <w:sz w:val="20"/>
                <w:szCs w:val="20"/>
              </w:rPr>
              <w:t xml:space="preserve"> </w:t>
            </w:r>
            <w:r w:rsidR="00E9385A" w:rsidRPr="00DB3088">
              <w:rPr>
                <w:rFonts w:ascii="Arial" w:hAnsi="Arial" w:cs="Arial"/>
                <w:sz w:val="20"/>
                <w:szCs w:val="20"/>
              </w:rPr>
              <w:t>Email address</w:t>
            </w:r>
            <w:r w:rsidR="00616638" w:rsidRPr="00DB3088">
              <w:rPr>
                <w:rFonts w:ascii="Arial" w:hAnsi="Arial" w:cs="Arial"/>
                <w:sz w:val="20"/>
                <w:szCs w:val="20"/>
              </w:rPr>
              <w:t>:</w:t>
            </w:r>
          </w:p>
        </w:tc>
        <w:tc>
          <w:tcPr>
            <w:tcW w:w="2775" w:type="dxa"/>
          </w:tcPr>
          <w:p w14:paraId="011289E0" w14:textId="77777777" w:rsidR="007F1254" w:rsidRPr="00DB3088" w:rsidRDefault="007F1254" w:rsidP="00616638">
            <w:pPr>
              <w:pStyle w:val="BodyText"/>
              <w:spacing w:before="60" w:after="60"/>
              <w:rPr>
                <w:rFonts w:ascii="Arial" w:hAnsi="Arial" w:cs="Arial"/>
                <w:sz w:val="20"/>
                <w:szCs w:val="20"/>
              </w:rPr>
            </w:pPr>
          </w:p>
        </w:tc>
      </w:tr>
    </w:tbl>
    <w:p w14:paraId="17F7742A" w14:textId="77777777" w:rsidR="007F1254" w:rsidRPr="00C444A4" w:rsidRDefault="007F1254" w:rsidP="00F233B0">
      <w:pPr>
        <w:pStyle w:val="BodyText"/>
        <w:rPr>
          <w:rFonts w:ascii="Arial" w:hAnsi="Arial" w:cs="Arial"/>
        </w:rPr>
      </w:pPr>
    </w:p>
    <w:p w14:paraId="0B301EEA" w14:textId="0CF18BB7" w:rsidR="007F1254" w:rsidRPr="00C444A4" w:rsidRDefault="00E9385A" w:rsidP="00616638">
      <w:pPr>
        <w:pStyle w:val="BodyText"/>
        <w:numPr>
          <w:ilvl w:val="0"/>
          <w:numId w:val="4"/>
        </w:numPr>
        <w:rPr>
          <w:rFonts w:ascii="Arial" w:hAnsi="Arial" w:cs="Arial"/>
          <w:b/>
          <w:bCs/>
        </w:rPr>
      </w:pPr>
      <w:r w:rsidRPr="00C444A4">
        <w:rPr>
          <w:rFonts w:ascii="Arial" w:hAnsi="Arial" w:cs="Arial"/>
          <w:b/>
          <w:bCs/>
        </w:rPr>
        <w:t xml:space="preserve">Location of the proposed retail store or current </w:t>
      </w:r>
      <w:proofErr w:type="spellStart"/>
      <w:r w:rsidRPr="00C444A4">
        <w:rPr>
          <w:rFonts w:ascii="Arial" w:hAnsi="Arial" w:cs="Arial"/>
          <w:b/>
          <w:bCs/>
        </w:rPr>
        <w:t>kerbside</w:t>
      </w:r>
      <w:proofErr w:type="spellEnd"/>
      <w:r w:rsidRPr="00C444A4">
        <w:rPr>
          <w:rFonts w:ascii="Arial" w:hAnsi="Arial" w:cs="Arial"/>
          <w:b/>
          <w:bCs/>
        </w:rPr>
        <w:t xml:space="preserve"> retail</w:t>
      </w:r>
      <w:r w:rsidRPr="00C444A4">
        <w:rPr>
          <w:rFonts w:ascii="Arial" w:hAnsi="Arial" w:cs="Arial"/>
          <w:b/>
          <w:bCs/>
          <w:spacing w:val="-10"/>
        </w:rPr>
        <w:t xml:space="preserve"> </w:t>
      </w:r>
      <w:r w:rsidRPr="00C444A4">
        <w:rPr>
          <w:rFonts w:ascii="Arial" w:hAnsi="Arial" w:cs="Arial"/>
          <w:b/>
          <w:bCs/>
        </w:rPr>
        <w:t>store:</w:t>
      </w:r>
    </w:p>
    <w:p w14:paraId="501EBE90" w14:textId="77777777" w:rsidR="007F1254" w:rsidRPr="00C444A4" w:rsidRDefault="007F1254" w:rsidP="00F233B0">
      <w:pPr>
        <w:pStyle w:val="BodyText"/>
        <w:rPr>
          <w:rFonts w:ascii="Arial" w:hAnsi="Arial" w:cs="Arial"/>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7"/>
        <w:gridCol w:w="2551"/>
        <w:gridCol w:w="1418"/>
        <w:gridCol w:w="2773"/>
      </w:tblGrid>
      <w:tr w:rsidR="00195F18" w:rsidRPr="00C444A4" w14:paraId="5DA64313" w14:textId="77777777" w:rsidTr="00A44C10">
        <w:trPr>
          <w:trHeight w:val="297"/>
        </w:trPr>
        <w:tc>
          <w:tcPr>
            <w:tcW w:w="2277" w:type="dxa"/>
            <w:tcBorders>
              <w:top w:val="single" w:sz="4" w:space="0" w:color="auto"/>
              <w:bottom w:val="single" w:sz="4" w:space="0" w:color="auto"/>
            </w:tcBorders>
          </w:tcPr>
          <w:p w14:paraId="337C99B1" w14:textId="63C31EAF" w:rsidR="00195F18" w:rsidRPr="00DB3088" w:rsidRDefault="00195F18" w:rsidP="00A627C7">
            <w:pPr>
              <w:pStyle w:val="BodyText"/>
              <w:spacing w:before="60" w:after="60"/>
              <w:ind w:left="156"/>
              <w:rPr>
                <w:rFonts w:ascii="Arial" w:hAnsi="Arial" w:cs="Arial"/>
                <w:sz w:val="20"/>
                <w:szCs w:val="20"/>
              </w:rPr>
            </w:pPr>
            <w:r w:rsidRPr="00DB3088">
              <w:rPr>
                <w:rFonts w:ascii="Arial" w:hAnsi="Arial" w:cs="Arial"/>
                <w:sz w:val="20"/>
                <w:szCs w:val="20"/>
              </w:rPr>
              <w:t>Name:</w:t>
            </w:r>
          </w:p>
        </w:tc>
        <w:tc>
          <w:tcPr>
            <w:tcW w:w="6742" w:type="dxa"/>
            <w:gridSpan w:val="3"/>
            <w:tcBorders>
              <w:top w:val="single" w:sz="4" w:space="0" w:color="auto"/>
              <w:bottom w:val="single" w:sz="4" w:space="0" w:color="auto"/>
            </w:tcBorders>
          </w:tcPr>
          <w:p w14:paraId="4E20DC0A" w14:textId="77777777" w:rsidR="00195F18" w:rsidRPr="00DB3088" w:rsidRDefault="00195F18" w:rsidP="00616638">
            <w:pPr>
              <w:pStyle w:val="BodyText"/>
              <w:spacing w:before="60" w:after="60"/>
              <w:rPr>
                <w:rFonts w:ascii="Arial" w:hAnsi="Arial" w:cs="Arial"/>
                <w:sz w:val="20"/>
                <w:szCs w:val="20"/>
              </w:rPr>
            </w:pPr>
          </w:p>
        </w:tc>
      </w:tr>
      <w:tr w:rsidR="00195F18" w:rsidRPr="00C444A4" w14:paraId="3612698B" w14:textId="77777777" w:rsidTr="00A44C10">
        <w:trPr>
          <w:trHeight w:val="270"/>
        </w:trPr>
        <w:tc>
          <w:tcPr>
            <w:tcW w:w="2277" w:type="dxa"/>
            <w:vMerge w:val="restart"/>
            <w:tcBorders>
              <w:top w:val="single" w:sz="4" w:space="0" w:color="auto"/>
            </w:tcBorders>
          </w:tcPr>
          <w:p w14:paraId="56A4BF1F" w14:textId="72348444" w:rsidR="00195F18" w:rsidRPr="00DB3088" w:rsidRDefault="00195F18" w:rsidP="00A627C7">
            <w:pPr>
              <w:pStyle w:val="BodyText"/>
              <w:spacing w:before="60" w:after="60"/>
              <w:ind w:left="156"/>
              <w:rPr>
                <w:rFonts w:ascii="Arial" w:hAnsi="Arial" w:cs="Arial"/>
                <w:sz w:val="20"/>
                <w:szCs w:val="20"/>
              </w:rPr>
            </w:pPr>
            <w:r w:rsidRPr="00DB3088">
              <w:rPr>
                <w:rFonts w:ascii="Arial" w:hAnsi="Arial" w:cs="Arial"/>
                <w:sz w:val="20"/>
                <w:szCs w:val="20"/>
              </w:rPr>
              <w:t>Address:</w:t>
            </w:r>
          </w:p>
        </w:tc>
        <w:tc>
          <w:tcPr>
            <w:tcW w:w="6742" w:type="dxa"/>
            <w:gridSpan w:val="3"/>
            <w:tcBorders>
              <w:top w:val="single" w:sz="4" w:space="0" w:color="auto"/>
            </w:tcBorders>
          </w:tcPr>
          <w:p w14:paraId="0944F908" w14:textId="77777777" w:rsidR="00195F18" w:rsidRPr="00DB3088" w:rsidRDefault="00195F18" w:rsidP="00616638">
            <w:pPr>
              <w:pStyle w:val="BodyText"/>
              <w:spacing w:before="60" w:after="60"/>
              <w:rPr>
                <w:rFonts w:ascii="Arial" w:hAnsi="Arial" w:cs="Arial"/>
                <w:sz w:val="20"/>
                <w:szCs w:val="20"/>
              </w:rPr>
            </w:pPr>
          </w:p>
        </w:tc>
      </w:tr>
      <w:tr w:rsidR="007F1254" w:rsidRPr="00C444A4" w14:paraId="257B97E7" w14:textId="77777777" w:rsidTr="00A44C10">
        <w:trPr>
          <w:trHeight w:val="268"/>
        </w:trPr>
        <w:tc>
          <w:tcPr>
            <w:tcW w:w="2277" w:type="dxa"/>
            <w:vMerge/>
            <w:tcBorders>
              <w:top w:val="nil"/>
            </w:tcBorders>
          </w:tcPr>
          <w:p w14:paraId="7DD6D8D2" w14:textId="77777777" w:rsidR="007F1254" w:rsidRPr="00DB3088" w:rsidRDefault="007F1254" w:rsidP="00A627C7">
            <w:pPr>
              <w:pStyle w:val="BodyText"/>
              <w:spacing w:before="60" w:after="60"/>
              <w:ind w:left="156"/>
              <w:rPr>
                <w:rFonts w:ascii="Arial" w:hAnsi="Arial" w:cs="Arial"/>
                <w:sz w:val="20"/>
                <w:szCs w:val="20"/>
              </w:rPr>
            </w:pPr>
          </w:p>
        </w:tc>
        <w:tc>
          <w:tcPr>
            <w:tcW w:w="6742" w:type="dxa"/>
            <w:gridSpan w:val="3"/>
          </w:tcPr>
          <w:p w14:paraId="3648E4BB" w14:textId="77777777" w:rsidR="007F1254" w:rsidRPr="00DB3088" w:rsidRDefault="007F1254" w:rsidP="00616638">
            <w:pPr>
              <w:pStyle w:val="BodyText"/>
              <w:spacing w:before="60" w:after="60"/>
              <w:rPr>
                <w:rFonts w:ascii="Arial" w:hAnsi="Arial" w:cs="Arial"/>
                <w:sz w:val="20"/>
                <w:szCs w:val="20"/>
              </w:rPr>
            </w:pPr>
          </w:p>
        </w:tc>
      </w:tr>
      <w:tr w:rsidR="007F1254" w:rsidRPr="00C444A4" w14:paraId="5F57E309" w14:textId="77777777" w:rsidTr="00A44C10">
        <w:trPr>
          <w:trHeight w:val="268"/>
        </w:trPr>
        <w:tc>
          <w:tcPr>
            <w:tcW w:w="2277" w:type="dxa"/>
          </w:tcPr>
          <w:p w14:paraId="117F34B7" w14:textId="2DE63D4F" w:rsidR="007F1254" w:rsidRPr="00DB3088" w:rsidRDefault="00E9385A" w:rsidP="00A627C7">
            <w:pPr>
              <w:pStyle w:val="BodyText"/>
              <w:spacing w:before="60" w:after="60"/>
              <w:ind w:left="156"/>
              <w:rPr>
                <w:rFonts w:ascii="Arial" w:hAnsi="Arial" w:cs="Arial"/>
                <w:sz w:val="20"/>
                <w:szCs w:val="20"/>
              </w:rPr>
            </w:pPr>
            <w:r w:rsidRPr="00DB3088">
              <w:rPr>
                <w:rFonts w:ascii="Arial" w:hAnsi="Arial" w:cs="Arial"/>
                <w:sz w:val="20"/>
                <w:szCs w:val="20"/>
              </w:rPr>
              <w:t>Place or Townland</w:t>
            </w:r>
            <w:r w:rsidR="00616638" w:rsidRPr="00DB3088">
              <w:rPr>
                <w:rFonts w:ascii="Arial" w:hAnsi="Arial" w:cs="Arial"/>
                <w:sz w:val="20"/>
                <w:szCs w:val="20"/>
              </w:rPr>
              <w:t>:</w:t>
            </w:r>
          </w:p>
        </w:tc>
        <w:tc>
          <w:tcPr>
            <w:tcW w:w="6742" w:type="dxa"/>
            <w:gridSpan w:val="3"/>
          </w:tcPr>
          <w:p w14:paraId="58160202" w14:textId="77777777" w:rsidR="007F1254" w:rsidRPr="00DB3088" w:rsidRDefault="007F1254" w:rsidP="00616638">
            <w:pPr>
              <w:pStyle w:val="BodyText"/>
              <w:spacing w:before="60" w:after="60"/>
              <w:rPr>
                <w:rFonts w:ascii="Arial" w:hAnsi="Arial" w:cs="Arial"/>
                <w:sz w:val="20"/>
                <w:szCs w:val="20"/>
              </w:rPr>
            </w:pPr>
          </w:p>
        </w:tc>
      </w:tr>
      <w:tr w:rsidR="007F1254" w:rsidRPr="00C444A4" w14:paraId="2AAF3D20" w14:textId="77777777" w:rsidTr="00A44C10">
        <w:trPr>
          <w:trHeight w:val="268"/>
        </w:trPr>
        <w:tc>
          <w:tcPr>
            <w:tcW w:w="2277" w:type="dxa"/>
          </w:tcPr>
          <w:p w14:paraId="49ADC814" w14:textId="74CAB9FE" w:rsidR="007F1254" w:rsidRPr="00DB3088" w:rsidRDefault="00E9385A" w:rsidP="00A627C7">
            <w:pPr>
              <w:pStyle w:val="BodyText"/>
              <w:spacing w:before="60" w:after="60"/>
              <w:ind w:left="156"/>
              <w:rPr>
                <w:rFonts w:ascii="Arial" w:hAnsi="Arial" w:cs="Arial"/>
                <w:sz w:val="20"/>
                <w:szCs w:val="20"/>
              </w:rPr>
            </w:pPr>
            <w:r w:rsidRPr="00DB3088">
              <w:rPr>
                <w:rFonts w:ascii="Arial" w:hAnsi="Arial" w:cs="Arial"/>
                <w:sz w:val="20"/>
                <w:szCs w:val="20"/>
              </w:rPr>
              <w:t>County</w:t>
            </w:r>
            <w:r w:rsidR="00616638" w:rsidRPr="00DB3088">
              <w:rPr>
                <w:rFonts w:ascii="Arial" w:hAnsi="Arial" w:cs="Arial"/>
                <w:sz w:val="20"/>
                <w:szCs w:val="20"/>
              </w:rPr>
              <w:t>:</w:t>
            </w:r>
          </w:p>
        </w:tc>
        <w:tc>
          <w:tcPr>
            <w:tcW w:w="6742" w:type="dxa"/>
            <w:gridSpan w:val="3"/>
          </w:tcPr>
          <w:p w14:paraId="2AE1921D" w14:textId="77777777" w:rsidR="007F1254" w:rsidRPr="00DB3088" w:rsidRDefault="007F1254" w:rsidP="00616638">
            <w:pPr>
              <w:pStyle w:val="BodyText"/>
              <w:spacing w:before="60" w:after="60"/>
              <w:rPr>
                <w:rFonts w:ascii="Arial" w:hAnsi="Arial" w:cs="Arial"/>
                <w:sz w:val="20"/>
                <w:szCs w:val="20"/>
              </w:rPr>
            </w:pPr>
          </w:p>
        </w:tc>
      </w:tr>
      <w:tr w:rsidR="00A44C10" w:rsidRPr="00C444A4" w14:paraId="78F7A2E9" w14:textId="52C83811" w:rsidTr="00A44C10">
        <w:trPr>
          <w:trHeight w:val="537"/>
        </w:trPr>
        <w:tc>
          <w:tcPr>
            <w:tcW w:w="2277" w:type="dxa"/>
          </w:tcPr>
          <w:p w14:paraId="735DF727" w14:textId="02667C64" w:rsidR="00A44C10" w:rsidRPr="00DB3088" w:rsidRDefault="00A44C10" w:rsidP="00A627C7">
            <w:pPr>
              <w:pStyle w:val="BodyText"/>
              <w:spacing w:before="60" w:after="60"/>
              <w:ind w:left="156"/>
              <w:rPr>
                <w:rFonts w:ascii="Arial" w:hAnsi="Arial" w:cs="Arial"/>
                <w:sz w:val="20"/>
                <w:szCs w:val="20"/>
              </w:rPr>
            </w:pPr>
            <w:r w:rsidRPr="00DB3088">
              <w:rPr>
                <w:rFonts w:ascii="Arial" w:hAnsi="Arial" w:cs="Arial"/>
                <w:sz w:val="20"/>
                <w:szCs w:val="20"/>
              </w:rPr>
              <w:t>Ordnance survey map reference:</w:t>
            </w:r>
          </w:p>
        </w:tc>
        <w:tc>
          <w:tcPr>
            <w:tcW w:w="2551" w:type="dxa"/>
            <w:tcBorders>
              <w:right w:val="single" w:sz="4" w:space="0" w:color="auto"/>
            </w:tcBorders>
          </w:tcPr>
          <w:p w14:paraId="76DF8B80" w14:textId="77777777" w:rsidR="00A44C10" w:rsidRPr="00DB3088" w:rsidRDefault="00A44C10" w:rsidP="00616638">
            <w:pPr>
              <w:pStyle w:val="BodyText"/>
              <w:spacing w:before="60" w:after="60"/>
              <w:rPr>
                <w:rFonts w:ascii="Arial" w:hAnsi="Arial" w:cs="Arial"/>
                <w:sz w:val="20"/>
                <w:szCs w:val="20"/>
              </w:rPr>
            </w:pPr>
          </w:p>
        </w:tc>
        <w:tc>
          <w:tcPr>
            <w:tcW w:w="1418" w:type="dxa"/>
            <w:tcBorders>
              <w:left w:val="single" w:sz="4" w:space="0" w:color="auto"/>
              <w:right w:val="single" w:sz="4" w:space="0" w:color="auto"/>
            </w:tcBorders>
          </w:tcPr>
          <w:p w14:paraId="01D15C7C" w14:textId="788BD816" w:rsidR="00A44C10" w:rsidRPr="00DB3088" w:rsidRDefault="00A627C7" w:rsidP="00616638">
            <w:pPr>
              <w:pStyle w:val="BodyText"/>
              <w:spacing w:before="60" w:after="60"/>
              <w:rPr>
                <w:rFonts w:ascii="Arial" w:hAnsi="Arial" w:cs="Arial"/>
                <w:sz w:val="20"/>
                <w:szCs w:val="20"/>
              </w:rPr>
            </w:pPr>
            <w:r>
              <w:rPr>
                <w:rFonts w:ascii="Arial" w:hAnsi="Arial" w:cs="Arial"/>
                <w:sz w:val="20"/>
                <w:szCs w:val="20"/>
              </w:rPr>
              <w:t xml:space="preserve"> </w:t>
            </w:r>
            <w:r w:rsidR="00A44C10" w:rsidRPr="00DB3088">
              <w:rPr>
                <w:rFonts w:ascii="Arial" w:hAnsi="Arial" w:cs="Arial"/>
                <w:sz w:val="20"/>
                <w:szCs w:val="20"/>
              </w:rPr>
              <w:t>Eircode:</w:t>
            </w:r>
          </w:p>
        </w:tc>
        <w:tc>
          <w:tcPr>
            <w:tcW w:w="2773" w:type="dxa"/>
            <w:tcBorders>
              <w:left w:val="single" w:sz="4" w:space="0" w:color="auto"/>
            </w:tcBorders>
          </w:tcPr>
          <w:p w14:paraId="661BC342" w14:textId="77777777" w:rsidR="00A44C10" w:rsidRPr="00DB3088" w:rsidRDefault="00A44C10" w:rsidP="00616638">
            <w:pPr>
              <w:pStyle w:val="BodyText"/>
              <w:spacing w:before="60" w:after="60"/>
              <w:rPr>
                <w:rFonts w:ascii="Arial" w:hAnsi="Arial" w:cs="Arial"/>
                <w:sz w:val="20"/>
                <w:szCs w:val="20"/>
              </w:rPr>
            </w:pPr>
          </w:p>
        </w:tc>
      </w:tr>
    </w:tbl>
    <w:p w14:paraId="31061F9C" w14:textId="77777777" w:rsidR="007F1254" w:rsidRPr="00C444A4" w:rsidRDefault="007F1254" w:rsidP="00F233B0">
      <w:pPr>
        <w:pStyle w:val="BodyText"/>
        <w:rPr>
          <w:rFonts w:ascii="Arial" w:hAnsi="Arial" w:cs="Arial"/>
        </w:rPr>
      </w:pPr>
    </w:p>
    <w:p w14:paraId="52EACE3B" w14:textId="77777777" w:rsidR="00C444A4" w:rsidRPr="00C444A4" w:rsidRDefault="00E9385A" w:rsidP="004F54A7">
      <w:pPr>
        <w:pStyle w:val="BodyText"/>
        <w:numPr>
          <w:ilvl w:val="0"/>
          <w:numId w:val="4"/>
        </w:numPr>
        <w:spacing w:after="60"/>
        <w:ind w:left="714" w:hanging="357"/>
        <w:rPr>
          <w:rFonts w:ascii="Arial" w:hAnsi="Arial" w:cs="Arial"/>
          <w:b/>
          <w:bCs/>
        </w:rPr>
      </w:pPr>
      <w:r w:rsidRPr="00C444A4">
        <w:rPr>
          <w:rFonts w:ascii="Arial" w:hAnsi="Arial" w:cs="Arial"/>
          <w:b/>
          <w:bCs/>
        </w:rPr>
        <w:t>Name of licensee/owner or operator</w:t>
      </w:r>
      <w:r w:rsidR="00C444A4" w:rsidRPr="00C444A4">
        <w:rPr>
          <w:rFonts w:ascii="Arial" w:hAnsi="Arial" w:cs="Arial"/>
          <w:b/>
          <w:bCs/>
        </w:rPr>
        <w:t>:</w:t>
      </w:r>
    </w:p>
    <w:p w14:paraId="52F779B0" w14:textId="226B9A2B" w:rsidR="007F1254" w:rsidRPr="00DB3088" w:rsidRDefault="00C444A4" w:rsidP="00C444A4">
      <w:pPr>
        <w:pStyle w:val="BodyText"/>
        <w:ind w:left="720"/>
        <w:rPr>
          <w:rFonts w:ascii="Arial" w:hAnsi="Arial" w:cs="Arial"/>
          <w:sz w:val="20"/>
          <w:szCs w:val="20"/>
        </w:rPr>
      </w:pPr>
      <w:r w:rsidRPr="00DB3088">
        <w:rPr>
          <w:rFonts w:ascii="Arial" w:hAnsi="Arial" w:cs="Arial"/>
          <w:sz w:val="20"/>
          <w:szCs w:val="20"/>
        </w:rPr>
        <w:t>I</w:t>
      </w:r>
      <w:r w:rsidR="00E9385A" w:rsidRPr="00DB3088">
        <w:rPr>
          <w:rFonts w:ascii="Arial" w:hAnsi="Arial" w:cs="Arial"/>
          <w:sz w:val="20"/>
          <w:szCs w:val="20"/>
        </w:rPr>
        <w:t xml:space="preserve">f </w:t>
      </w:r>
      <w:r w:rsidRPr="00DB3088">
        <w:rPr>
          <w:rFonts w:ascii="Arial" w:hAnsi="Arial" w:cs="Arial"/>
          <w:sz w:val="20"/>
          <w:szCs w:val="20"/>
        </w:rPr>
        <w:t xml:space="preserve">the </w:t>
      </w:r>
      <w:r w:rsidR="00E9385A" w:rsidRPr="00DB3088">
        <w:rPr>
          <w:rFonts w:ascii="Arial" w:hAnsi="Arial" w:cs="Arial"/>
          <w:sz w:val="20"/>
          <w:szCs w:val="20"/>
        </w:rPr>
        <w:t>application is for transfer of a licence or Certificate of Operation</w:t>
      </w:r>
      <w:r w:rsidR="00DB3088">
        <w:rPr>
          <w:rFonts w:ascii="Arial" w:hAnsi="Arial" w:cs="Arial"/>
          <w:sz w:val="20"/>
          <w:szCs w:val="20"/>
        </w:rPr>
        <w:t>.</w:t>
      </w:r>
    </w:p>
    <w:p w14:paraId="7B0442DB" w14:textId="77777777" w:rsidR="007F1254" w:rsidRPr="00C444A4" w:rsidRDefault="007F1254" w:rsidP="00F233B0">
      <w:pPr>
        <w:pStyle w:val="BodyText"/>
        <w:rPr>
          <w:rFonts w:ascii="Arial" w:hAnsi="Arial" w:cs="Arial"/>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7"/>
        <w:gridCol w:w="6742"/>
      </w:tblGrid>
      <w:tr w:rsidR="007F1254" w:rsidRPr="00C444A4" w14:paraId="57BC53A5" w14:textId="77777777" w:rsidTr="00A44C10">
        <w:trPr>
          <w:trHeight w:val="270"/>
        </w:trPr>
        <w:tc>
          <w:tcPr>
            <w:tcW w:w="2277" w:type="dxa"/>
            <w:vMerge w:val="restart"/>
          </w:tcPr>
          <w:p w14:paraId="6D85B74E" w14:textId="0F2CAFB1" w:rsidR="007F1254" w:rsidRPr="00DB3088" w:rsidRDefault="00E9385A" w:rsidP="00A627C7">
            <w:pPr>
              <w:pStyle w:val="BodyText"/>
              <w:spacing w:before="60" w:after="60"/>
              <w:ind w:left="156"/>
              <w:rPr>
                <w:rFonts w:ascii="Arial" w:hAnsi="Arial" w:cs="Arial"/>
                <w:sz w:val="20"/>
                <w:szCs w:val="20"/>
              </w:rPr>
            </w:pPr>
            <w:r w:rsidRPr="00DB3088">
              <w:rPr>
                <w:rFonts w:ascii="Arial" w:hAnsi="Arial" w:cs="Arial"/>
                <w:sz w:val="20"/>
                <w:szCs w:val="20"/>
              </w:rPr>
              <w:t>Name</w:t>
            </w:r>
            <w:r w:rsidR="00C83193" w:rsidRPr="00DB3088">
              <w:rPr>
                <w:rFonts w:ascii="Arial" w:hAnsi="Arial" w:cs="Arial"/>
                <w:sz w:val="20"/>
                <w:szCs w:val="20"/>
              </w:rPr>
              <w:t>:</w:t>
            </w:r>
          </w:p>
        </w:tc>
        <w:tc>
          <w:tcPr>
            <w:tcW w:w="6742" w:type="dxa"/>
          </w:tcPr>
          <w:p w14:paraId="3DD60CF8" w14:textId="77777777" w:rsidR="007F1254" w:rsidRPr="00DB3088" w:rsidRDefault="007F1254" w:rsidP="00C83193">
            <w:pPr>
              <w:pStyle w:val="BodyText"/>
              <w:spacing w:before="60" w:after="60"/>
              <w:rPr>
                <w:rFonts w:ascii="Arial" w:hAnsi="Arial" w:cs="Arial"/>
                <w:sz w:val="20"/>
                <w:szCs w:val="20"/>
              </w:rPr>
            </w:pPr>
          </w:p>
        </w:tc>
      </w:tr>
      <w:tr w:rsidR="007F1254" w:rsidRPr="00C444A4" w14:paraId="60E77216" w14:textId="77777777" w:rsidTr="00A44C10">
        <w:trPr>
          <w:trHeight w:val="268"/>
        </w:trPr>
        <w:tc>
          <w:tcPr>
            <w:tcW w:w="2277" w:type="dxa"/>
            <w:vMerge/>
            <w:tcBorders>
              <w:top w:val="nil"/>
            </w:tcBorders>
          </w:tcPr>
          <w:p w14:paraId="6EE1BAB4" w14:textId="77777777" w:rsidR="007F1254" w:rsidRPr="00DB3088" w:rsidRDefault="007F1254" w:rsidP="00C83193">
            <w:pPr>
              <w:pStyle w:val="BodyText"/>
              <w:spacing w:before="60" w:after="60"/>
              <w:rPr>
                <w:rFonts w:ascii="Arial" w:hAnsi="Arial" w:cs="Arial"/>
                <w:sz w:val="20"/>
                <w:szCs w:val="20"/>
              </w:rPr>
            </w:pPr>
          </w:p>
        </w:tc>
        <w:tc>
          <w:tcPr>
            <w:tcW w:w="6742" w:type="dxa"/>
          </w:tcPr>
          <w:p w14:paraId="64C47C75" w14:textId="77777777" w:rsidR="007F1254" w:rsidRPr="00DB3088" w:rsidRDefault="007F1254" w:rsidP="00C83193">
            <w:pPr>
              <w:pStyle w:val="BodyText"/>
              <w:spacing w:before="60" w:after="60"/>
              <w:rPr>
                <w:rFonts w:ascii="Arial" w:hAnsi="Arial" w:cs="Arial"/>
                <w:sz w:val="20"/>
                <w:szCs w:val="20"/>
              </w:rPr>
            </w:pPr>
          </w:p>
        </w:tc>
      </w:tr>
    </w:tbl>
    <w:p w14:paraId="2A10B12D" w14:textId="77777777" w:rsidR="007F1254" w:rsidRPr="00C444A4" w:rsidRDefault="007F1254" w:rsidP="00F233B0">
      <w:pPr>
        <w:pStyle w:val="BodyText"/>
        <w:rPr>
          <w:rFonts w:ascii="Arial" w:hAnsi="Arial" w:cs="Arial"/>
        </w:rPr>
      </w:pPr>
    </w:p>
    <w:p w14:paraId="67622F56" w14:textId="77777777" w:rsidR="00C83193" w:rsidRPr="00C444A4" w:rsidRDefault="00C83193" w:rsidP="00F233B0">
      <w:pPr>
        <w:pStyle w:val="BodyText"/>
        <w:rPr>
          <w:rFonts w:ascii="Arial" w:hAnsi="Arial" w:cs="Arial"/>
        </w:rPr>
      </w:pPr>
    </w:p>
    <w:p w14:paraId="02F61CA1" w14:textId="50E3DD34" w:rsidR="00C83193" w:rsidRDefault="00C83193" w:rsidP="00F233B0">
      <w:pPr>
        <w:pStyle w:val="BodyText"/>
        <w:rPr>
          <w:rFonts w:ascii="Arial" w:hAnsi="Arial" w:cs="Arial"/>
        </w:rPr>
      </w:pPr>
    </w:p>
    <w:p w14:paraId="50A9EEB5" w14:textId="223765EE" w:rsidR="00DB3088" w:rsidRDefault="00DB3088" w:rsidP="00F233B0">
      <w:pPr>
        <w:pStyle w:val="BodyText"/>
        <w:rPr>
          <w:rFonts w:ascii="Arial" w:hAnsi="Arial" w:cs="Arial"/>
        </w:rPr>
      </w:pPr>
    </w:p>
    <w:p w14:paraId="424E1C93" w14:textId="49AB0752" w:rsidR="00DB3088" w:rsidRDefault="00DB3088" w:rsidP="00F233B0">
      <w:pPr>
        <w:pStyle w:val="BodyText"/>
        <w:rPr>
          <w:rFonts w:ascii="Arial" w:hAnsi="Arial" w:cs="Arial"/>
        </w:rPr>
      </w:pPr>
    </w:p>
    <w:p w14:paraId="11380892" w14:textId="77777777" w:rsidR="00DB3088" w:rsidRDefault="00C83193" w:rsidP="004F54A7">
      <w:pPr>
        <w:pStyle w:val="BodyText"/>
        <w:numPr>
          <w:ilvl w:val="0"/>
          <w:numId w:val="4"/>
        </w:numPr>
        <w:spacing w:after="60"/>
        <w:ind w:left="714" w:hanging="357"/>
        <w:rPr>
          <w:rFonts w:ascii="Arial" w:hAnsi="Arial" w:cs="Arial"/>
          <w:b/>
          <w:bCs/>
        </w:rPr>
      </w:pPr>
      <w:r w:rsidRPr="00C444A4">
        <w:rPr>
          <w:rFonts w:ascii="Arial" w:hAnsi="Arial" w:cs="Arial"/>
          <w:b/>
          <w:bCs/>
        </w:rPr>
        <w:lastRenderedPageBreak/>
        <w:t>Name of Consultant/Designer</w:t>
      </w:r>
      <w:r w:rsidR="00DB3088">
        <w:rPr>
          <w:rFonts w:ascii="Arial" w:hAnsi="Arial" w:cs="Arial"/>
          <w:b/>
          <w:bCs/>
        </w:rPr>
        <w:t>:</w:t>
      </w:r>
    </w:p>
    <w:p w14:paraId="5D69D680" w14:textId="59336F15" w:rsidR="007F1254" w:rsidRPr="00DB3088" w:rsidRDefault="00DB3088" w:rsidP="00DB3088">
      <w:pPr>
        <w:pStyle w:val="BodyText"/>
        <w:ind w:left="720"/>
        <w:rPr>
          <w:rFonts w:ascii="Arial" w:hAnsi="Arial" w:cs="Arial"/>
          <w:sz w:val="20"/>
          <w:szCs w:val="20"/>
        </w:rPr>
      </w:pPr>
      <w:r>
        <w:rPr>
          <w:rFonts w:ascii="Arial" w:hAnsi="Arial" w:cs="Arial"/>
          <w:sz w:val="20"/>
          <w:szCs w:val="20"/>
        </w:rPr>
        <w:t xml:space="preserve">Name of the person or firm </w:t>
      </w:r>
      <w:r w:rsidR="00C444A4" w:rsidRPr="00DB3088">
        <w:rPr>
          <w:rFonts w:ascii="Arial" w:hAnsi="Arial" w:cs="Arial"/>
          <w:sz w:val="20"/>
          <w:szCs w:val="20"/>
        </w:rPr>
        <w:t xml:space="preserve">responsible for preparation </w:t>
      </w:r>
      <w:r>
        <w:rPr>
          <w:rFonts w:ascii="Arial" w:hAnsi="Arial" w:cs="Arial"/>
          <w:sz w:val="20"/>
          <w:szCs w:val="20"/>
        </w:rPr>
        <w:t>of accompanying plans, calculations and specifications:</w:t>
      </w:r>
    </w:p>
    <w:p w14:paraId="4056CD75" w14:textId="77777777" w:rsidR="007F1254" w:rsidRPr="00DB3088" w:rsidRDefault="007F1254" w:rsidP="00F233B0">
      <w:pPr>
        <w:pStyle w:val="BodyText"/>
        <w:rPr>
          <w:rFonts w:ascii="Arial" w:hAnsi="Arial" w:cs="Arial"/>
          <w:sz w:val="20"/>
          <w:szCs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7"/>
        <w:gridCol w:w="2551"/>
        <w:gridCol w:w="1418"/>
        <w:gridCol w:w="2772"/>
      </w:tblGrid>
      <w:tr w:rsidR="00C83193" w:rsidRPr="00DB3088" w14:paraId="046ECDCD" w14:textId="020406E6" w:rsidTr="00A44C10">
        <w:trPr>
          <w:trHeight w:val="268"/>
        </w:trPr>
        <w:tc>
          <w:tcPr>
            <w:tcW w:w="2277" w:type="dxa"/>
            <w:tcBorders>
              <w:right w:val="single" w:sz="4" w:space="0" w:color="auto"/>
            </w:tcBorders>
          </w:tcPr>
          <w:p w14:paraId="5D14DCFD" w14:textId="0EBA24E5" w:rsidR="00C83193" w:rsidRPr="00DB3088" w:rsidRDefault="00C83193" w:rsidP="00A627C7">
            <w:pPr>
              <w:pStyle w:val="BodyText"/>
              <w:spacing w:before="60" w:after="60"/>
              <w:ind w:left="156"/>
              <w:rPr>
                <w:rFonts w:ascii="Arial" w:hAnsi="Arial" w:cs="Arial"/>
                <w:sz w:val="20"/>
                <w:szCs w:val="20"/>
              </w:rPr>
            </w:pPr>
            <w:r w:rsidRPr="00DB3088">
              <w:rPr>
                <w:rFonts w:ascii="Arial" w:hAnsi="Arial" w:cs="Arial"/>
                <w:sz w:val="20"/>
                <w:szCs w:val="20"/>
              </w:rPr>
              <w:t>Name:</w:t>
            </w:r>
          </w:p>
        </w:tc>
        <w:tc>
          <w:tcPr>
            <w:tcW w:w="6741" w:type="dxa"/>
            <w:gridSpan w:val="3"/>
            <w:tcBorders>
              <w:left w:val="single" w:sz="4" w:space="0" w:color="auto"/>
            </w:tcBorders>
          </w:tcPr>
          <w:p w14:paraId="6F8948B2" w14:textId="77777777" w:rsidR="00C83193" w:rsidRPr="00DB3088" w:rsidRDefault="00C83193" w:rsidP="00C83193">
            <w:pPr>
              <w:pStyle w:val="BodyText"/>
              <w:spacing w:before="60" w:after="60"/>
              <w:rPr>
                <w:rFonts w:ascii="Arial" w:hAnsi="Arial" w:cs="Arial"/>
                <w:sz w:val="20"/>
                <w:szCs w:val="20"/>
              </w:rPr>
            </w:pPr>
          </w:p>
        </w:tc>
      </w:tr>
      <w:tr w:rsidR="00C83193" w:rsidRPr="00DB3088" w14:paraId="250928C8" w14:textId="5ACB7257" w:rsidTr="00A44C10">
        <w:trPr>
          <w:trHeight w:val="268"/>
        </w:trPr>
        <w:tc>
          <w:tcPr>
            <w:tcW w:w="2277" w:type="dxa"/>
            <w:tcBorders>
              <w:right w:val="single" w:sz="4" w:space="0" w:color="auto"/>
            </w:tcBorders>
          </w:tcPr>
          <w:p w14:paraId="29D9D690" w14:textId="4B1B3252" w:rsidR="00C83193" w:rsidRPr="00DB3088" w:rsidRDefault="00C83193" w:rsidP="00A627C7">
            <w:pPr>
              <w:pStyle w:val="BodyText"/>
              <w:spacing w:before="60" w:after="60"/>
              <w:ind w:left="156"/>
              <w:rPr>
                <w:rFonts w:ascii="Arial" w:hAnsi="Arial" w:cs="Arial"/>
                <w:sz w:val="20"/>
                <w:szCs w:val="20"/>
              </w:rPr>
            </w:pPr>
            <w:r w:rsidRPr="00DB3088">
              <w:rPr>
                <w:rFonts w:ascii="Arial" w:hAnsi="Arial" w:cs="Arial"/>
                <w:sz w:val="20"/>
                <w:szCs w:val="20"/>
              </w:rPr>
              <w:t>Address:</w:t>
            </w:r>
          </w:p>
        </w:tc>
        <w:tc>
          <w:tcPr>
            <w:tcW w:w="6741" w:type="dxa"/>
            <w:gridSpan w:val="3"/>
            <w:tcBorders>
              <w:left w:val="single" w:sz="4" w:space="0" w:color="auto"/>
            </w:tcBorders>
          </w:tcPr>
          <w:p w14:paraId="49EE692B" w14:textId="77777777" w:rsidR="00C83193" w:rsidRPr="00DB3088" w:rsidRDefault="00C83193" w:rsidP="00C83193">
            <w:pPr>
              <w:pStyle w:val="BodyText"/>
              <w:spacing w:before="60" w:after="60"/>
              <w:rPr>
                <w:rFonts w:ascii="Arial" w:hAnsi="Arial" w:cs="Arial"/>
                <w:sz w:val="20"/>
                <w:szCs w:val="20"/>
              </w:rPr>
            </w:pPr>
          </w:p>
        </w:tc>
      </w:tr>
      <w:tr w:rsidR="00C83193" w:rsidRPr="00DB3088" w14:paraId="0159656B" w14:textId="092212EE" w:rsidTr="00A44C10">
        <w:trPr>
          <w:trHeight w:val="268"/>
        </w:trPr>
        <w:tc>
          <w:tcPr>
            <w:tcW w:w="2277" w:type="dxa"/>
            <w:tcBorders>
              <w:right w:val="single" w:sz="4" w:space="0" w:color="auto"/>
            </w:tcBorders>
          </w:tcPr>
          <w:p w14:paraId="6B6E4BA8" w14:textId="77777777" w:rsidR="00C83193" w:rsidRPr="00DB3088" w:rsidRDefault="00C83193" w:rsidP="00A627C7">
            <w:pPr>
              <w:pStyle w:val="BodyText"/>
              <w:spacing w:before="60" w:after="60"/>
              <w:ind w:left="156"/>
              <w:rPr>
                <w:rFonts w:ascii="Arial" w:hAnsi="Arial" w:cs="Arial"/>
                <w:sz w:val="20"/>
                <w:szCs w:val="20"/>
              </w:rPr>
            </w:pPr>
          </w:p>
        </w:tc>
        <w:tc>
          <w:tcPr>
            <w:tcW w:w="6741" w:type="dxa"/>
            <w:gridSpan w:val="3"/>
            <w:tcBorders>
              <w:left w:val="single" w:sz="4" w:space="0" w:color="auto"/>
            </w:tcBorders>
          </w:tcPr>
          <w:p w14:paraId="7B3CF186" w14:textId="77777777" w:rsidR="00C83193" w:rsidRPr="00DB3088" w:rsidRDefault="00C83193" w:rsidP="00C83193">
            <w:pPr>
              <w:pStyle w:val="BodyText"/>
              <w:spacing w:before="60" w:after="60"/>
              <w:rPr>
                <w:rFonts w:ascii="Arial" w:hAnsi="Arial" w:cs="Arial"/>
                <w:sz w:val="20"/>
                <w:szCs w:val="20"/>
              </w:rPr>
            </w:pPr>
          </w:p>
        </w:tc>
      </w:tr>
      <w:tr w:rsidR="00C83193" w:rsidRPr="00DB3088" w14:paraId="23AF2FF0" w14:textId="46449E2B" w:rsidTr="00A44C10">
        <w:trPr>
          <w:trHeight w:val="268"/>
        </w:trPr>
        <w:tc>
          <w:tcPr>
            <w:tcW w:w="2277" w:type="dxa"/>
            <w:tcBorders>
              <w:right w:val="single" w:sz="4" w:space="0" w:color="auto"/>
            </w:tcBorders>
          </w:tcPr>
          <w:p w14:paraId="5D94773C" w14:textId="5F7FCF71" w:rsidR="00C83193" w:rsidRPr="00DB3088" w:rsidRDefault="00C83193" w:rsidP="00A627C7">
            <w:pPr>
              <w:pStyle w:val="BodyText"/>
              <w:spacing w:before="60" w:after="60"/>
              <w:ind w:left="156"/>
              <w:rPr>
                <w:rFonts w:ascii="Arial" w:hAnsi="Arial" w:cs="Arial"/>
                <w:sz w:val="20"/>
                <w:szCs w:val="20"/>
              </w:rPr>
            </w:pPr>
            <w:r w:rsidRPr="00DB3088">
              <w:rPr>
                <w:rFonts w:ascii="Arial" w:hAnsi="Arial" w:cs="Arial"/>
                <w:sz w:val="20"/>
                <w:szCs w:val="20"/>
              </w:rPr>
              <w:t>Telephone:</w:t>
            </w:r>
          </w:p>
        </w:tc>
        <w:tc>
          <w:tcPr>
            <w:tcW w:w="2551" w:type="dxa"/>
            <w:tcBorders>
              <w:left w:val="single" w:sz="4" w:space="0" w:color="auto"/>
              <w:right w:val="single" w:sz="4" w:space="0" w:color="auto"/>
            </w:tcBorders>
          </w:tcPr>
          <w:p w14:paraId="7A1D2B48" w14:textId="77777777" w:rsidR="00C83193" w:rsidRPr="00DB3088" w:rsidRDefault="00C83193" w:rsidP="00C83193">
            <w:pPr>
              <w:pStyle w:val="BodyText"/>
              <w:spacing w:before="60" w:after="60"/>
              <w:rPr>
                <w:rFonts w:ascii="Arial" w:hAnsi="Arial" w:cs="Arial"/>
                <w:sz w:val="20"/>
                <w:szCs w:val="20"/>
              </w:rPr>
            </w:pPr>
          </w:p>
        </w:tc>
        <w:tc>
          <w:tcPr>
            <w:tcW w:w="1418" w:type="dxa"/>
            <w:tcBorders>
              <w:left w:val="single" w:sz="4" w:space="0" w:color="auto"/>
              <w:right w:val="single" w:sz="4" w:space="0" w:color="auto"/>
            </w:tcBorders>
          </w:tcPr>
          <w:p w14:paraId="247C69D6" w14:textId="2570EEF4" w:rsidR="00C83193" w:rsidRPr="00DB3088" w:rsidRDefault="00A627C7" w:rsidP="00C83193">
            <w:pPr>
              <w:pStyle w:val="BodyText"/>
              <w:spacing w:before="60" w:after="60"/>
              <w:rPr>
                <w:rFonts w:ascii="Arial" w:hAnsi="Arial" w:cs="Arial"/>
                <w:sz w:val="20"/>
                <w:szCs w:val="20"/>
              </w:rPr>
            </w:pPr>
            <w:r>
              <w:rPr>
                <w:rFonts w:ascii="Arial" w:hAnsi="Arial" w:cs="Arial"/>
                <w:sz w:val="20"/>
                <w:szCs w:val="20"/>
              </w:rPr>
              <w:t xml:space="preserve"> </w:t>
            </w:r>
            <w:r w:rsidR="00C83193" w:rsidRPr="00DB3088">
              <w:rPr>
                <w:rFonts w:ascii="Arial" w:hAnsi="Arial" w:cs="Arial"/>
                <w:sz w:val="20"/>
                <w:szCs w:val="20"/>
              </w:rPr>
              <w:t>Email address:</w:t>
            </w:r>
          </w:p>
        </w:tc>
        <w:tc>
          <w:tcPr>
            <w:tcW w:w="2772" w:type="dxa"/>
            <w:tcBorders>
              <w:left w:val="single" w:sz="4" w:space="0" w:color="auto"/>
            </w:tcBorders>
          </w:tcPr>
          <w:p w14:paraId="5174BC53" w14:textId="77777777" w:rsidR="00C83193" w:rsidRPr="00DB3088" w:rsidRDefault="00C83193" w:rsidP="00C83193">
            <w:pPr>
              <w:pStyle w:val="BodyText"/>
              <w:spacing w:before="60" w:after="60"/>
              <w:rPr>
                <w:rFonts w:ascii="Arial" w:hAnsi="Arial" w:cs="Arial"/>
                <w:sz w:val="20"/>
                <w:szCs w:val="20"/>
              </w:rPr>
            </w:pPr>
          </w:p>
        </w:tc>
      </w:tr>
    </w:tbl>
    <w:p w14:paraId="0E9DA4A2" w14:textId="77777777" w:rsidR="007F1254" w:rsidRDefault="007F1254" w:rsidP="00F233B0">
      <w:pPr>
        <w:pStyle w:val="BodyText"/>
        <w:rPr>
          <w:rFonts w:ascii="Arial" w:hAnsi="Arial" w:cs="Arial"/>
        </w:rPr>
      </w:pPr>
    </w:p>
    <w:p w14:paraId="2AA69366" w14:textId="77777777" w:rsidR="00064639" w:rsidRDefault="00064639" w:rsidP="00F233B0">
      <w:pPr>
        <w:pStyle w:val="BodyText"/>
        <w:rPr>
          <w:rFonts w:ascii="Arial" w:hAnsi="Arial" w:cs="Arial"/>
        </w:rPr>
      </w:pPr>
    </w:p>
    <w:p w14:paraId="53717AC2" w14:textId="1D198A33" w:rsidR="00064639" w:rsidRDefault="00064639" w:rsidP="00064639">
      <w:pPr>
        <w:pStyle w:val="BodyText"/>
        <w:numPr>
          <w:ilvl w:val="0"/>
          <w:numId w:val="4"/>
        </w:numPr>
        <w:spacing w:after="60"/>
        <w:rPr>
          <w:rFonts w:ascii="Arial" w:hAnsi="Arial" w:cs="Arial"/>
          <w:b/>
          <w:bCs/>
        </w:rPr>
      </w:pPr>
      <w:proofErr w:type="gramStart"/>
      <w:r>
        <w:rPr>
          <w:rFonts w:ascii="Arial" w:hAnsi="Arial" w:cs="Arial"/>
          <w:b/>
          <w:bCs/>
        </w:rPr>
        <w:t>Particulars of</w:t>
      </w:r>
      <w:proofErr w:type="gramEnd"/>
      <w:r>
        <w:rPr>
          <w:rFonts w:ascii="Arial" w:hAnsi="Arial" w:cs="Arial"/>
          <w:b/>
          <w:bCs/>
        </w:rPr>
        <w:t xml:space="preserve"> plans </w:t>
      </w:r>
      <w:r w:rsidR="00B12664">
        <w:rPr>
          <w:rFonts w:ascii="Arial" w:hAnsi="Arial" w:cs="Arial"/>
          <w:b/>
          <w:bCs/>
        </w:rPr>
        <w:t>accompanying</w:t>
      </w:r>
      <w:r>
        <w:rPr>
          <w:rFonts w:ascii="Arial" w:hAnsi="Arial" w:cs="Arial"/>
          <w:b/>
          <w:bCs/>
        </w:rPr>
        <w:t xml:space="preserve"> </w:t>
      </w:r>
      <w:r w:rsidR="000B48D6">
        <w:rPr>
          <w:rFonts w:ascii="Arial" w:hAnsi="Arial" w:cs="Arial"/>
          <w:b/>
          <w:bCs/>
        </w:rPr>
        <w:t>this application (may be detailed on a separate sheet)</w:t>
      </w:r>
      <w:r>
        <w:rPr>
          <w:rFonts w:ascii="Arial" w:hAnsi="Arial" w:cs="Arial"/>
          <w:b/>
          <w:bCs/>
        </w:rPr>
        <w:t>:</w:t>
      </w:r>
    </w:p>
    <w:p w14:paraId="041354C4" w14:textId="77777777" w:rsidR="00064639" w:rsidRPr="00DB3088" w:rsidRDefault="00064639" w:rsidP="00064639">
      <w:pPr>
        <w:pStyle w:val="BodyText"/>
        <w:rPr>
          <w:rFonts w:ascii="Arial" w:hAnsi="Arial" w:cs="Arial"/>
          <w:sz w:val="20"/>
          <w:szCs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0B48D6" w:rsidRPr="00DB3088" w14:paraId="3CB1FEFC" w14:textId="77777777" w:rsidTr="000950F3">
        <w:trPr>
          <w:trHeight w:val="268"/>
        </w:trPr>
        <w:tc>
          <w:tcPr>
            <w:tcW w:w="9018" w:type="dxa"/>
          </w:tcPr>
          <w:p w14:paraId="5AB7151E" w14:textId="77777777" w:rsidR="000B48D6" w:rsidRPr="00DB3088" w:rsidRDefault="000B48D6" w:rsidP="000950F3">
            <w:pPr>
              <w:pStyle w:val="BodyText"/>
              <w:spacing w:before="60" w:after="60"/>
              <w:rPr>
                <w:rFonts w:ascii="Arial" w:hAnsi="Arial" w:cs="Arial"/>
                <w:sz w:val="20"/>
                <w:szCs w:val="20"/>
              </w:rPr>
            </w:pPr>
          </w:p>
        </w:tc>
      </w:tr>
      <w:tr w:rsidR="000B48D6" w:rsidRPr="00DB3088" w14:paraId="3320DEE1" w14:textId="77777777" w:rsidTr="000950F3">
        <w:trPr>
          <w:trHeight w:val="268"/>
        </w:trPr>
        <w:tc>
          <w:tcPr>
            <w:tcW w:w="9018" w:type="dxa"/>
          </w:tcPr>
          <w:p w14:paraId="4CF376C9" w14:textId="77777777" w:rsidR="000B48D6" w:rsidRPr="00DB3088" w:rsidRDefault="000B48D6" w:rsidP="000950F3">
            <w:pPr>
              <w:pStyle w:val="BodyText"/>
              <w:spacing w:before="60" w:after="60"/>
              <w:rPr>
                <w:rFonts w:ascii="Arial" w:hAnsi="Arial" w:cs="Arial"/>
                <w:sz w:val="20"/>
                <w:szCs w:val="20"/>
              </w:rPr>
            </w:pPr>
          </w:p>
        </w:tc>
      </w:tr>
      <w:tr w:rsidR="000B48D6" w:rsidRPr="00DB3088" w14:paraId="27F3496D" w14:textId="77777777" w:rsidTr="000950F3">
        <w:trPr>
          <w:trHeight w:val="268"/>
        </w:trPr>
        <w:tc>
          <w:tcPr>
            <w:tcW w:w="9018" w:type="dxa"/>
          </w:tcPr>
          <w:p w14:paraId="18163B72" w14:textId="77777777" w:rsidR="000B48D6" w:rsidRPr="00DB3088" w:rsidRDefault="000B48D6" w:rsidP="000950F3">
            <w:pPr>
              <w:pStyle w:val="BodyText"/>
              <w:spacing w:before="60" w:after="60"/>
              <w:rPr>
                <w:rFonts w:ascii="Arial" w:hAnsi="Arial" w:cs="Arial"/>
                <w:sz w:val="20"/>
                <w:szCs w:val="20"/>
              </w:rPr>
            </w:pPr>
          </w:p>
        </w:tc>
      </w:tr>
      <w:tr w:rsidR="000B48D6" w:rsidRPr="00DB3088" w14:paraId="5EF92332" w14:textId="77777777" w:rsidTr="000950F3">
        <w:trPr>
          <w:trHeight w:val="268"/>
        </w:trPr>
        <w:tc>
          <w:tcPr>
            <w:tcW w:w="9018" w:type="dxa"/>
          </w:tcPr>
          <w:p w14:paraId="7B96B05F" w14:textId="77777777" w:rsidR="000B48D6" w:rsidRPr="00DB3088" w:rsidRDefault="000B48D6" w:rsidP="000950F3">
            <w:pPr>
              <w:pStyle w:val="BodyText"/>
              <w:spacing w:before="60" w:after="60"/>
              <w:rPr>
                <w:rFonts w:ascii="Arial" w:hAnsi="Arial" w:cs="Arial"/>
                <w:sz w:val="20"/>
                <w:szCs w:val="20"/>
              </w:rPr>
            </w:pPr>
          </w:p>
        </w:tc>
      </w:tr>
    </w:tbl>
    <w:p w14:paraId="009D34C3" w14:textId="77777777" w:rsidR="00B12664" w:rsidRDefault="00B12664" w:rsidP="00F233B0">
      <w:pPr>
        <w:pStyle w:val="BodyText"/>
        <w:rPr>
          <w:rFonts w:ascii="Arial" w:hAnsi="Arial" w:cs="Arial"/>
        </w:rPr>
      </w:pPr>
    </w:p>
    <w:p w14:paraId="20ED0D52" w14:textId="6DD31976" w:rsidR="007F1254" w:rsidRPr="001B3719" w:rsidRDefault="00E9385A" w:rsidP="001B3719">
      <w:pPr>
        <w:pStyle w:val="BodyText"/>
        <w:numPr>
          <w:ilvl w:val="0"/>
          <w:numId w:val="4"/>
        </w:numPr>
        <w:rPr>
          <w:rFonts w:ascii="Arial" w:hAnsi="Arial" w:cs="Arial"/>
          <w:b/>
          <w:bCs/>
        </w:rPr>
      </w:pPr>
      <w:r w:rsidRPr="001B3719">
        <w:rPr>
          <w:rFonts w:ascii="Arial" w:hAnsi="Arial" w:cs="Arial"/>
          <w:b/>
          <w:bCs/>
        </w:rPr>
        <w:t>Maximum quantity of Category or Categories of flammable liquids stored or to be stored at the store:</w:t>
      </w:r>
    </w:p>
    <w:p w14:paraId="4124B956" w14:textId="77777777" w:rsidR="007F1254" w:rsidRPr="00C444A4" w:rsidRDefault="007F1254" w:rsidP="00F233B0">
      <w:pPr>
        <w:pStyle w:val="BodyText"/>
        <w:rPr>
          <w:rFonts w:ascii="Arial" w:hAnsi="Arial" w:cs="Arial"/>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2803"/>
        <w:gridCol w:w="3209"/>
      </w:tblGrid>
      <w:tr w:rsidR="007F1254" w:rsidRPr="00C444A4" w14:paraId="6EE4F657" w14:textId="77777777">
        <w:trPr>
          <w:trHeight w:val="268"/>
        </w:trPr>
        <w:tc>
          <w:tcPr>
            <w:tcW w:w="3005" w:type="dxa"/>
            <w:vMerge w:val="restart"/>
          </w:tcPr>
          <w:p w14:paraId="38E6FB13" w14:textId="77777777" w:rsidR="007F1254" w:rsidRPr="001B3719" w:rsidRDefault="00E9385A" w:rsidP="00A627C7">
            <w:pPr>
              <w:pStyle w:val="BodyText"/>
              <w:spacing w:before="60" w:after="60"/>
              <w:ind w:left="156"/>
              <w:rPr>
                <w:rFonts w:ascii="Arial" w:hAnsi="Arial" w:cs="Arial"/>
                <w:sz w:val="20"/>
                <w:szCs w:val="20"/>
              </w:rPr>
            </w:pPr>
            <w:r w:rsidRPr="001B3719">
              <w:rPr>
                <w:rFonts w:ascii="Arial" w:hAnsi="Arial" w:cs="Arial"/>
                <w:sz w:val="20"/>
                <w:szCs w:val="20"/>
              </w:rPr>
              <w:t>Category 1</w:t>
            </w:r>
          </w:p>
        </w:tc>
        <w:tc>
          <w:tcPr>
            <w:tcW w:w="2803" w:type="dxa"/>
          </w:tcPr>
          <w:p w14:paraId="103AD1C9" w14:textId="77777777" w:rsidR="007F1254" w:rsidRPr="001B3719" w:rsidRDefault="007F1254" w:rsidP="001B3719">
            <w:pPr>
              <w:pStyle w:val="BodyText"/>
              <w:spacing w:before="60" w:after="60"/>
              <w:rPr>
                <w:rFonts w:ascii="Arial" w:hAnsi="Arial" w:cs="Arial"/>
                <w:sz w:val="20"/>
                <w:szCs w:val="20"/>
              </w:rPr>
            </w:pPr>
          </w:p>
        </w:tc>
        <w:tc>
          <w:tcPr>
            <w:tcW w:w="3209" w:type="dxa"/>
          </w:tcPr>
          <w:p w14:paraId="3B8EC33E" w14:textId="77777777" w:rsidR="007F1254" w:rsidRPr="001B3719" w:rsidRDefault="00E9385A" w:rsidP="00A627C7">
            <w:pPr>
              <w:pStyle w:val="BodyText"/>
              <w:spacing w:before="60" w:after="60"/>
              <w:ind w:left="148"/>
              <w:rPr>
                <w:rFonts w:ascii="Arial" w:hAnsi="Arial" w:cs="Arial"/>
                <w:sz w:val="20"/>
                <w:szCs w:val="20"/>
              </w:rPr>
            </w:pPr>
            <w:proofErr w:type="spellStart"/>
            <w:r w:rsidRPr="001B3719">
              <w:rPr>
                <w:rFonts w:ascii="Arial" w:hAnsi="Arial" w:cs="Arial"/>
                <w:sz w:val="20"/>
                <w:szCs w:val="20"/>
              </w:rPr>
              <w:t>litres</w:t>
            </w:r>
            <w:proofErr w:type="spellEnd"/>
            <w:r w:rsidRPr="001B3719">
              <w:rPr>
                <w:rFonts w:ascii="Arial" w:hAnsi="Arial" w:cs="Arial"/>
                <w:sz w:val="20"/>
                <w:szCs w:val="20"/>
              </w:rPr>
              <w:t xml:space="preserve"> in container stores</w:t>
            </w:r>
          </w:p>
        </w:tc>
      </w:tr>
      <w:tr w:rsidR="007F1254" w:rsidRPr="00C444A4" w14:paraId="4EB5FCF1" w14:textId="77777777">
        <w:trPr>
          <w:trHeight w:val="268"/>
        </w:trPr>
        <w:tc>
          <w:tcPr>
            <w:tcW w:w="3005" w:type="dxa"/>
            <w:vMerge/>
            <w:tcBorders>
              <w:top w:val="nil"/>
            </w:tcBorders>
          </w:tcPr>
          <w:p w14:paraId="60CB591F" w14:textId="77777777" w:rsidR="007F1254" w:rsidRPr="001B3719" w:rsidRDefault="007F1254" w:rsidP="00A627C7">
            <w:pPr>
              <w:pStyle w:val="BodyText"/>
              <w:spacing w:before="60" w:after="60"/>
              <w:ind w:left="156"/>
              <w:rPr>
                <w:rFonts w:ascii="Arial" w:hAnsi="Arial" w:cs="Arial"/>
                <w:sz w:val="20"/>
                <w:szCs w:val="20"/>
              </w:rPr>
            </w:pPr>
          </w:p>
        </w:tc>
        <w:tc>
          <w:tcPr>
            <w:tcW w:w="2803" w:type="dxa"/>
          </w:tcPr>
          <w:p w14:paraId="7426DB4A" w14:textId="77777777" w:rsidR="007F1254" w:rsidRPr="001B3719" w:rsidRDefault="007F1254" w:rsidP="001B3719">
            <w:pPr>
              <w:pStyle w:val="BodyText"/>
              <w:spacing w:before="60" w:after="60"/>
              <w:rPr>
                <w:rFonts w:ascii="Arial" w:hAnsi="Arial" w:cs="Arial"/>
                <w:sz w:val="20"/>
                <w:szCs w:val="20"/>
              </w:rPr>
            </w:pPr>
          </w:p>
        </w:tc>
        <w:tc>
          <w:tcPr>
            <w:tcW w:w="3209" w:type="dxa"/>
          </w:tcPr>
          <w:p w14:paraId="11B7AEB4"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litres in underground tanks</w:t>
            </w:r>
          </w:p>
        </w:tc>
      </w:tr>
      <w:tr w:rsidR="007F1254" w:rsidRPr="00C444A4" w14:paraId="2E7E9C5A" w14:textId="77777777">
        <w:trPr>
          <w:trHeight w:val="268"/>
        </w:trPr>
        <w:tc>
          <w:tcPr>
            <w:tcW w:w="3005" w:type="dxa"/>
            <w:vMerge/>
            <w:tcBorders>
              <w:top w:val="nil"/>
            </w:tcBorders>
          </w:tcPr>
          <w:p w14:paraId="36B58351" w14:textId="77777777" w:rsidR="007F1254" w:rsidRPr="001B3719" w:rsidRDefault="007F1254" w:rsidP="00A627C7">
            <w:pPr>
              <w:pStyle w:val="BodyText"/>
              <w:spacing w:before="60" w:after="60"/>
              <w:ind w:left="156"/>
              <w:rPr>
                <w:rFonts w:ascii="Arial" w:hAnsi="Arial" w:cs="Arial"/>
                <w:sz w:val="20"/>
                <w:szCs w:val="20"/>
              </w:rPr>
            </w:pPr>
          </w:p>
        </w:tc>
        <w:tc>
          <w:tcPr>
            <w:tcW w:w="2803" w:type="dxa"/>
          </w:tcPr>
          <w:p w14:paraId="6C7B8520" w14:textId="77777777" w:rsidR="007F1254" w:rsidRPr="001B3719" w:rsidRDefault="007F1254" w:rsidP="001B3719">
            <w:pPr>
              <w:pStyle w:val="BodyText"/>
              <w:spacing w:before="60" w:after="60"/>
              <w:rPr>
                <w:rFonts w:ascii="Arial" w:hAnsi="Arial" w:cs="Arial"/>
                <w:sz w:val="20"/>
                <w:szCs w:val="20"/>
              </w:rPr>
            </w:pPr>
          </w:p>
        </w:tc>
        <w:tc>
          <w:tcPr>
            <w:tcW w:w="3209" w:type="dxa"/>
          </w:tcPr>
          <w:p w14:paraId="59AF207F"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litres in above-ground tanks</w:t>
            </w:r>
          </w:p>
        </w:tc>
      </w:tr>
      <w:tr w:rsidR="007F1254" w:rsidRPr="00C444A4" w14:paraId="455023B0" w14:textId="77777777">
        <w:trPr>
          <w:trHeight w:val="268"/>
        </w:trPr>
        <w:tc>
          <w:tcPr>
            <w:tcW w:w="3005" w:type="dxa"/>
            <w:vMerge w:val="restart"/>
          </w:tcPr>
          <w:p w14:paraId="4A40F7F8" w14:textId="77777777" w:rsidR="007F1254" w:rsidRPr="001B3719" w:rsidRDefault="00E9385A" w:rsidP="00A627C7">
            <w:pPr>
              <w:pStyle w:val="BodyText"/>
              <w:spacing w:before="60" w:after="60"/>
              <w:ind w:left="156"/>
              <w:rPr>
                <w:rFonts w:ascii="Arial" w:hAnsi="Arial" w:cs="Arial"/>
                <w:sz w:val="20"/>
                <w:szCs w:val="20"/>
              </w:rPr>
            </w:pPr>
            <w:r w:rsidRPr="001B3719">
              <w:rPr>
                <w:rFonts w:ascii="Arial" w:hAnsi="Arial" w:cs="Arial"/>
                <w:sz w:val="20"/>
                <w:szCs w:val="20"/>
              </w:rPr>
              <w:t>Category 2</w:t>
            </w:r>
          </w:p>
        </w:tc>
        <w:tc>
          <w:tcPr>
            <w:tcW w:w="2803" w:type="dxa"/>
          </w:tcPr>
          <w:p w14:paraId="3975C5AD" w14:textId="77777777" w:rsidR="007F1254" w:rsidRPr="001B3719" w:rsidRDefault="007F1254" w:rsidP="001B3719">
            <w:pPr>
              <w:pStyle w:val="BodyText"/>
              <w:spacing w:before="60" w:after="60"/>
              <w:rPr>
                <w:rFonts w:ascii="Arial" w:hAnsi="Arial" w:cs="Arial"/>
                <w:sz w:val="20"/>
                <w:szCs w:val="20"/>
              </w:rPr>
            </w:pPr>
          </w:p>
        </w:tc>
        <w:tc>
          <w:tcPr>
            <w:tcW w:w="3209" w:type="dxa"/>
          </w:tcPr>
          <w:p w14:paraId="762D5CDB"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litres in container stores</w:t>
            </w:r>
          </w:p>
        </w:tc>
      </w:tr>
      <w:tr w:rsidR="007F1254" w:rsidRPr="00C444A4" w14:paraId="6237BBC3" w14:textId="77777777">
        <w:trPr>
          <w:trHeight w:val="270"/>
        </w:trPr>
        <w:tc>
          <w:tcPr>
            <w:tcW w:w="3005" w:type="dxa"/>
            <w:vMerge/>
            <w:tcBorders>
              <w:top w:val="nil"/>
            </w:tcBorders>
          </w:tcPr>
          <w:p w14:paraId="2E75E098" w14:textId="77777777" w:rsidR="007F1254" w:rsidRPr="001B3719" w:rsidRDefault="007F1254" w:rsidP="00A627C7">
            <w:pPr>
              <w:pStyle w:val="BodyText"/>
              <w:spacing w:before="60" w:after="60"/>
              <w:ind w:left="156"/>
              <w:rPr>
                <w:rFonts w:ascii="Arial" w:hAnsi="Arial" w:cs="Arial"/>
                <w:sz w:val="20"/>
                <w:szCs w:val="20"/>
              </w:rPr>
            </w:pPr>
          </w:p>
        </w:tc>
        <w:tc>
          <w:tcPr>
            <w:tcW w:w="2803" w:type="dxa"/>
          </w:tcPr>
          <w:p w14:paraId="7B35EFE5" w14:textId="77777777" w:rsidR="007F1254" w:rsidRPr="001B3719" w:rsidRDefault="007F1254" w:rsidP="001B3719">
            <w:pPr>
              <w:pStyle w:val="BodyText"/>
              <w:spacing w:before="60" w:after="60"/>
              <w:rPr>
                <w:rFonts w:ascii="Arial" w:hAnsi="Arial" w:cs="Arial"/>
                <w:sz w:val="20"/>
                <w:szCs w:val="20"/>
              </w:rPr>
            </w:pPr>
          </w:p>
        </w:tc>
        <w:tc>
          <w:tcPr>
            <w:tcW w:w="3209" w:type="dxa"/>
          </w:tcPr>
          <w:p w14:paraId="5F412BBC"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litres in underground tanks</w:t>
            </w:r>
          </w:p>
        </w:tc>
      </w:tr>
      <w:tr w:rsidR="007F1254" w:rsidRPr="00C444A4" w14:paraId="02D146B6" w14:textId="77777777">
        <w:trPr>
          <w:trHeight w:val="268"/>
        </w:trPr>
        <w:tc>
          <w:tcPr>
            <w:tcW w:w="3005" w:type="dxa"/>
            <w:vMerge/>
            <w:tcBorders>
              <w:top w:val="nil"/>
            </w:tcBorders>
          </w:tcPr>
          <w:p w14:paraId="0F2B1A55" w14:textId="77777777" w:rsidR="007F1254" w:rsidRPr="001B3719" w:rsidRDefault="007F1254" w:rsidP="00A627C7">
            <w:pPr>
              <w:pStyle w:val="BodyText"/>
              <w:spacing w:before="60" w:after="60"/>
              <w:ind w:left="156"/>
              <w:rPr>
                <w:rFonts w:ascii="Arial" w:hAnsi="Arial" w:cs="Arial"/>
                <w:sz w:val="20"/>
                <w:szCs w:val="20"/>
              </w:rPr>
            </w:pPr>
          </w:p>
        </w:tc>
        <w:tc>
          <w:tcPr>
            <w:tcW w:w="2803" w:type="dxa"/>
          </w:tcPr>
          <w:p w14:paraId="039DF757" w14:textId="77777777" w:rsidR="007F1254" w:rsidRPr="001B3719" w:rsidRDefault="007F1254" w:rsidP="001B3719">
            <w:pPr>
              <w:pStyle w:val="BodyText"/>
              <w:spacing w:before="60" w:after="60"/>
              <w:rPr>
                <w:rFonts w:ascii="Arial" w:hAnsi="Arial" w:cs="Arial"/>
                <w:sz w:val="20"/>
                <w:szCs w:val="20"/>
              </w:rPr>
            </w:pPr>
          </w:p>
        </w:tc>
        <w:tc>
          <w:tcPr>
            <w:tcW w:w="3209" w:type="dxa"/>
          </w:tcPr>
          <w:p w14:paraId="5E266A85"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litres in above-ground tanks</w:t>
            </w:r>
          </w:p>
        </w:tc>
      </w:tr>
      <w:tr w:rsidR="007F1254" w:rsidRPr="00C444A4" w14:paraId="0D93B6AE" w14:textId="77777777">
        <w:trPr>
          <w:trHeight w:val="268"/>
        </w:trPr>
        <w:tc>
          <w:tcPr>
            <w:tcW w:w="3005" w:type="dxa"/>
            <w:vMerge w:val="restart"/>
          </w:tcPr>
          <w:p w14:paraId="31927827" w14:textId="77777777" w:rsidR="007F1254" w:rsidRPr="001B3719" w:rsidRDefault="00E9385A" w:rsidP="00A627C7">
            <w:pPr>
              <w:pStyle w:val="BodyText"/>
              <w:spacing w:before="60" w:after="60"/>
              <w:ind w:left="156"/>
              <w:rPr>
                <w:rFonts w:ascii="Arial" w:hAnsi="Arial" w:cs="Arial"/>
                <w:sz w:val="20"/>
                <w:szCs w:val="20"/>
              </w:rPr>
            </w:pPr>
            <w:r w:rsidRPr="001B3719">
              <w:rPr>
                <w:rFonts w:ascii="Arial" w:hAnsi="Arial" w:cs="Arial"/>
                <w:sz w:val="20"/>
                <w:szCs w:val="20"/>
              </w:rPr>
              <w:t>Category 3</w:t>
            </w:r>
          </w:p>
        </w:tc>
        <w:tc>
          <w:tcPr>
            <w:tcW w:w="2803" w:type="dxa"/>
          </w:tcPr>
          <w:p w14:paraId="5B184750" w14:textId="77777777" w:rsidR="007F1254" w:rsidRPr="001B3719" w:rsidRDefault="007F1254" w:rsidP="001B3719">
            <w:pPr>
              <w:pStyle w:val="BodyText"/>
              <w:spacing w:before="60" w:after="60"/>
              <w:rPr>
                <w:rFonts w:ascii="Arial" w:hAnsi="Arial" w:cs="Arial"/>
                <w:sz w:val="20"/>
                <w:szCs w:val="20"/>
              </w:rPr>
            </w:pPr>
          </w:p>
        </w:tc>
        <w:tc>
          <w:tcPr>
            <w:tcW w:w="3209" w:type="dxa"/>
          </w:tcPr>
          <w:p w14:paraId="4D749C0E"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litres in container stores</w:t>
            </w:r>
          </w:p>
        </w:tc>
      </w:tr>
      <w:tr w:rsidR="007F1254" w:rsidRPr="00C444A4" w14:paraId="5C1AD8E6" w14:textId="77777777">
        <w:trPr>
          <w:trHeight w:val="268"/>
        </w:trPr>
        <w:tc>
          <w:tcPr>
            <w:tcW w:w="3005" w:type="dxa"/>
            <w:vMerge/>
            <w:tcBorders>
              <w:top w:val="nil"/>
            </w:tcBorders>
          </w:tcPr>
          <w:p w14:paraId="76D3F2C5" w14:textId="77777777" w:rsidR="007F1254" w:rsidRPr="001B3719" w:rsidRDefault="007F1254" w:rsidP="001B3719">
            <w:pPr>
              <w:pStyle w:val="BodyText"/>
              <w:spacing w:before="60" w:after="60"/>
              <w:rPr>
                <w:rFonts w:ascii="Arial" w:hAnsi="Arial" w:cs="Arial"/>
                <w:sz w:val="20"/>
                <w:szCs w:val="20"/>
              </w:rPr>
            </w:pPr>
          </w:p>
        </w:tc>
        <w:tc>
          <w:tcPr>
            <w:tcW w:w="2803" w:type="dxa"/>
          </w:tcPr>
          <w:p w14:paraId="3C156D4C" w14:textId="77777777" w:rsidR="007F1254" w:rsidRPr="001B3719" w:rsidRDefault="007F1254" w:rsidP="001B3719">
            <w:pPr>
              <w:pStyle w:val="BodyText"/>
              <w:spacing w:before="60" w:after="60"/>
              <w:rPr>
                <w:rFonts w:ascii="Arial" w:hAnsi="Arial" w:cs="Arial"/>
                <w:sz w:val="20"/>
                <w:szCs w:val="20"/>
              </w:rPr>
            </w:pPr>
          </w:p>
        </w:tc>
        <w:tc>
          <w:tcPr>
            <w:tcW w:w="3209" w:type="dxa"/>
          </w:tcPr>
          <w:p w14:paraId="1D0ECEA9"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litres in underground tanks</w:t>
            </w:r>
          </w:p>
        </w:tc>
      </w:tr>
      <w:tr w:rsidR="007F1254" w:rsidRPr="00C444A4" w14:paraId="3533C333" w14:textId="77777777">
        <w:trPr>
          <w:trHeight w:val="268"/>
        </w:trPr>
        <w:tc>
          <w:tcPr>
            <w:tcW w:w="3005" w:type="dxa"/>
            <w:vMerge/>
            <w:tcBorders>
              <w:top w:val="nil"/>
            </w:tcBorders>
          </w:tcPr>
          <w:p w14:paraId="0CFFCF8B" w14:textId="77777777" w:rsidR="007F1254" w:rsidRPr="001B3719" w:rsidRDefault="007F1254" w:rsidP="001B3719">
            <w:pPr>
              <w:pStyle w:val="BodyText"/>
              <w:spacing w:before="60" w:after="60"/>
              <w:rPr>
                <w:rFonts w:ascii="Arial" w:hAnsi="Arial" w:cs="Arial"/>
                <w:sz w:val="20"/>
                <w:szCs w:val="20"/>
              </w:rPr>
            </w:pPr>
          </w:p>
        </w:tc>
        <w:tc>
          <w:tcPr>
            <w:tcW w:w="2803" w:type="dxa"/>
          </w:tcPr>
          <w:p w14:paraId="4CC9AEC2" w14:textId="77777777" w:rsidR="007F1254" w:rsidRPr="001B3719" w:rsidRDefault="007F1254" w:rsidP="001B3719">
            <w:pPr>
              <w:pStyle w:val="BodyText"/>
              <w:spacing w:before="60" w:after="60"/>
              <w:rPr>
                <w:rFonts w:ascii="Arial" w:hAnsi="Arial" w:cs="Arial"/>
                <w:sz w:val="20"/>
                <w:szCs w:val="20"/>
              </w:rPr>
            </w:pPr>
          </w:p>
        </w:tc>
        <w:tc>
          <w:tcPr>
            <w:tcW w:w="3209" w:type="dxa"/>
          </w:tcPr>
          <w:p w14:paraId="70422935"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litres in above-ground tanks</w:t>
            </w:r>
          </w:p>
        </w:tc>
      </w:tr>
    </w:tbl>
    <w:p w14:paraId="1DD45991" w14:textId="77777777" w:rsidR="007F1254" w:rsidRPr="00C444A4" w:rsidRDefault="007F1254" w:rsidP="00F233B0">
      <w:pPr>
        <w:pStyle w:val="BodyText"/>
        <w:rPr>
          <w:rFonts w:ascii="Arial" w:hAnsi="Arial" w:cs="Arial"/>
        </w:rPr>
      </w:pPr>
    </w:p>
    <w:p w14:paraId="767CC193" w14:textId="7C27DFB3" w:rsidR="007F1254" w:rsidRPr="001B3719" w:rsidRDefault="00E9385A" w:rsidP="001B3719">
      <w:pPr>
        <w:pStyle w:val="BodyText"/>
        <w:numPr>
          <w:ilvl w:val="0"/>
          <w:numId w:val="4"/>
        </w:numPr>
        <w:rPr>
          <w:rFonts w:ascii="Arial" w:hAnsi="Arial" w:cs="Arial"/>
          <w:b/>
          <w:bCs/>
        </w:rPr>
      </w:pPr>
      <w:r w:rsidRPr="001B3719">
        <w:rPr>
          <w:rFonts w:ascii="Arial" w:hAnsi="Arial" w:cs="Arial"/>
          <w:b/>
          <w:bCs/>
        </w:rPr>
        <w:t>Other Fuels (State units of measurement):</w:t>
      </w:r>
    </w:p>
    <w:p w14:paraId="2B1B238F" w14:textId="77777777" w:rsidR="007F1254" w:rsidRPr="00C444A4" w:rsidRDefault="007F1254" w:rsidP="00F233B0">
      <w:pPr>
        <w:pStyle w:val="BodyText"/>
        <w:rPr>
          <w:rFonts w:ascii="Arial" w:hAnsi="Arial" w:cs="Arial"/>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2803"/>
        <w:gridCol w:w="3209"/>
      </w:tblGrid>
      <w:tr w:rsidR="007F1254" w:rsidRPr="00C444A4" w14:paraId="4C981747" w14:textId="77777777">
        <w:trPr>
          <w:trHeight w:val="269"/>
        </w:trPr>
        <w:tc>
          <w:tcPr>
            <w:tcW w:w="3005" w:type="dxa"/>
            <w:vMerge w:val="restart"/>
          </w:tcPr>
          <w:p w14:paraId="4B2FE1DE" w14:textId="77777777" w:rsidR="007F1254" w:rsidRPr="001B3719" w:rsidRDefault="00E9385A" w:rsidP="00A627C7">
            <w:pPr>
              <w:pStyle w:val="BodyText"/>
              <w:spacing w:before="60" w:after="60"/>
              <w:ind w:left="156"/>
              <w:rPr>
                <w:rFonts w:ascii="Arial" w:hAnsi="Arial" w:cs="Arial"/>
                <w:sz w:val="20"/>
                <w:szCs w:val="20"/>
              </w:rPr>
            </w:pPr>
            <w:r w:rsidRPr="001B3719">
              <w:rPr>
                <w:rFonts w:ascii="Arial" w:hAnsi="Arial" w:cs="Arial"/>
                <w:sz w:val="20"/>
                <w:szCs w:val="20"/>
              </w:rPr>
              <w:t>Name</w:t>
            </w:r>
          </w:p>
        </w:tc>
        <w:tc>
          <w:tcPr>
            <w:tcW w:w="2803" w:type="dxa"/>
          </w:tcPr>
          <w:p w14:paraId="06F8CEFA" w14:textId="77777777" w:rsidR="007F1254" w:rsidRPr="001B3719" w:rsidRDefault="007F1254" w:rsidP="001B3719">
            <w:pPr>
              <w:pStyle w:val="BodyText"/>
              <w:spacing w:before="60" w:after="60"/>
              <w:rPr>
                <w:rFonts w:ascii="Arial" w:hAnsi="Arial" w:cs="Arial"/>
                <w:sz w:val="20"/>
                <w:szCs w:val="20"/>
              </w:rPr>
            </w:pPr>
          </w:p>
        </w:tc>
        <w:tc>
          <w:tcPr>
            <w:tcW w:w="3209" w:type="dxa"/>
          </w:tcPr>
          <w:p w14:paraId="122911AF"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quantity in container stores</w:t>
            </w:r>
          </w:p>
        </w:tc>
      </w:tr>
      <w:tr w:rsidR="007F1254" w:rsidRPr="00C444A4" w14:paraId="65DDC4A6" w14:textId="77777777">
        <w:trPr>
          <w:trHeight w:val="268"/>
        </w:trPr>
        <w:tc>
          <w:tcPr>
            <w:tcW w:w="3005" w:type="dxa"/>
            <w:vMerge/>
            <w:tcBorders>
              <w:top w:val="nil"/>
            </w:tcBorders>
          </w:tcPr>
          <w:p w14:paraId="01C1DB2F" w14:textId="77777777" w:rsidR="007F1254" w:rsidRPr="001B3719" w:rsidRDefault="007F1254" w:rsidP="00A627C7">
            <w:pPr>
              <w:pStyle w:val="BodyText"/>
              <w:spacing w:before="60" w:after="60"/>
              <w:ind w:left="156"/>
              <w:rPr>
                <w:rFonts w:ascii="Arial" w:hAnsi="Arial" w:cs="Arial"/>
                <w:sz w:val="20"/>
                <w:szCs w:val="20"/>
              </w:rPr>
            </w:pPr>
          </w:p>
        </w:tc>
        <w:tc>
          <w:tcPr>
            <w:tcW w:w="2803" w:type="dxa"/>
          </w:tcPr>
          <w:p w14:paraId="05024C21" w14:textId="77777777" w:rsidR="007F1254" w:rsidRPr="001B3719" w:rsidRDefault="007F1254" w:rsidP="001B3719">
            <w:pPr>
              <w:pStyle w:val="BodyText"/>
              <w:spacing w:before="60" w:after="60"/>
              <w:rPr>
                <w:rFonts w:ascii="Arial" w:hAnsi="Arial" w:cs="Arial"/>
                <w:sz w:val="20"/>
                <w:szCs w:val="20"/>
              </w:rPr>
            </w:pPr>
          </w:p>
        </w:tc>
        <w:tc>
          <w:tcPr>
            <w:tcW w:w="3209" w:type="dxa"/>
          </w:tcPr>
          <w:p w14:paraId="442F4E5B"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quantity in underground tanks</w:t>
            </w:r>
          </w:p>
        </w:tc>
      </w:tr>
      <w:tr w:rsidR="007F1254" w:rsidRPr="00C444A4" w14:paraId="2C97755E" w14:textId="77777777">
        <w:trPr>
          <w:trHeight w:val="268"/>
        </w:trPr>
        <w:tc>
          <w:tcPr>
            <w:tcW w:w="3005" w:type="dxa"/>
            <w:vMerge/>
            <w:tcBorders>
              <w:top w:val="nil"/>
            </w:tcBorders>
          </w:tcPr>
          <w:p w14:paraId="07CE0FCA" w14:textId="77777777" w:rsidR="007F1254" w:rsidRPr="001B3719" w:rsidRDefault="007F1254" w:rsidP="00A627C7">
            <w:pPr>
              <w:pStyle w:val="BodyText"/>
              <w:spacing w:before="60" w:after="60"/>
              <w:ind w:left="156"/>
              <w:rPr>
                <w:rFonts w:ascii="Arial" w:hAnsi="Arial" w:cs="Arial"/>
                <w:sz w:val="20"/>
                <w:szCs w:val="20"/>
              </w:rPr>
            </w:pPr>
          </w:p>
        </w:tc>
        <w:tc>
          <w:tcPr>
            <w:tcW w:w="2803" w:type="dxa"/>
          </w:tcPr>
          <w:p w14:paraId="0740790D" w14:textId="77777777" w:rsidR="007F1254" w:rsidRPr="001B3719" w:rsidRDefault="007F1254" w:rsidP="001B3719">
            <w:pPr>
              <w:pStyle w:val="BodyText"/>
              <w:spacing w:before="60" w:after="60"/>
              <w:rPr>
                <w:rFonts w:ascii="Arial" w:hAnsi="Arial" w:cs="Arial"/>
                <w:sz w:val="20"/>
                <w:szCs w:val="20"/>
              </w:rPr>
            </w:pPr>
          </w:p>
        </w:tc>
        <w:tc>
          <w:tcPr>
            <w:tcW w:w="3209" w:type="dxa"/>
          </w:tcPr>
          <w:p w14:paraId="4F7091D5"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quantity in above-ground tanks</w:t>
            </w:r>
          </w:p>
        </w:tc>
      </w:tr>
      <w:tr w:rsidR="007F1254" w:rsidRPr="00C444A4" w14:paraId="30506BEA" w14:textId="77777777">
        <w:trPr>
          <w:trHeight w:val="268"/>
        </w:trPr>
        <w:tc>
          <w:tcPr>
            <w:tcW w:w="3005" w:type="dxa"/>
            <w:vMerge w:val="restart"/>
          </w:tcPr>
          <w:p w14:paraId="497E5A95" w14:textId="77777777" w:rsidR="007F1254" w:rsidRPr="001B3719" w:rsidRDefault="00E9385A" w:rsidP="00A627C7">
            <w:pPr>
              <w:pStyle w:val="BodyText"/>
              <w:spacing w:before="60" w:after="60"/>
              <w:ind w:left="156"/>
              <w:rPr>
                <w:rFonts w:ascii="Arial" w:hAnsi="Arial" w:cs="Arial"/>
                <w:sz w:val="20"/>
                <w:szCs w:val="20"/>
              </w:rPr>
            </w:pPr>
            <w:r w:rsidRPr="001B3719">
              <w:rPr>
                <w:rFonts w:ascii="Arial" w:hAnsi="Arial" w:cs="Arial"/>
                <w:sz w:val="20"/>
                <w:szCs w:val="20"/>
              </w:rPr>
              <w:t>Name</w:t>
            </w:r>
          </w:p>
        </w:tc>
        <w:tc>
          <w:tcPr>
            <w:tcW w:w="2803" w:type="dxa"/>
          </w:tcPr>
          <w:p w14:paraId="0F65F241" w14:textId="77777777" w:rsidR="007F1254" w:rsidRPr="001B3719" w:rsidRDefault="007F1254" w:rsidP="001B3719">
            <w:pPr>
              <w:pStyle w:val="BodyText"/>
              <w:spacing w:before="60" w:after="60"/>
              <w:rPr>
                <w:rFonts w:ascii="Arial" w:hAnsi="Arial" w:cs="Arial"/>
                <w:sz w:val="20"/>
                <w:szCs w:val="20"/>
              </w:rPr>
            </w:pPr>
          </w:p>
        </w:tc>
        <w:tc>
          <w:tcPr>
            <w:tcW w:w="3209" w:type="dxa"/>
          </w:tcPr>
          <w:p w14:paraId="550B5F36"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quantity in container stores</w:t>
            </w:r>
          </w:p>
        </w:tc>
      </w:tr>
      <w:tr w:rsidR="007F1254" w:rsidRPr="00C444A4" w14:paraId="3E5E8D27" w14:textId="77777777">
        <w:trPr>
          <w:trHeight w:val="268"/>
        </w:trPr>
        <w:tc>
          <w:tcPr>
            <w:tcW w:w="3005" w:type="dxa"/>
            <w:vMerge/>
            <w:tcBorders>
              <w:top w:val="nil"/>
            </w:tcBorders>
          </w:tcPr>
          <w:p w14:paraId="1848CCEC" w14:textId="77777777" w:rsidR="007F1254" w:rsidRPr="001B3719" w:rsidRDefault="007F1254" w:rsidP="00A627C7">
            <w:pPr>
              <w:pStyle w:val="BodyText"/>
              <w:spacing w:before="60" w:after="60"/>
              <w:ind w:left="156"/>
              <w:rPr>
                <w:rFonts w:ascii="Arial" w:hAnsi="Arial" w:cs="Arial"/>
                <w:sz w:val="20"/>
                <w:szCs w:val="20"/>
              </w:rPr>
            </w:pPr>
          </w:p>
        </w:tc>
        <w:tc>
          <w:tcPr>
            <w:tcW w:w="2803" w:type="dxa"/>
          </w:tcPr>
          <w:p w14:paraId="3BEA3634" w14:textId="77777777" w:rsidR="007F1254" w:rsidRPr="001B3719" w:rsidRDefault="007F1254" w:rsidP="001B3719">
            <w:pPr>
              <w:pStyle w:val="BodyText"/>
              <w:spacing w:before="60" w:after="60"/>
              <w:rPr>
                <w:rFonts w:ascii="Arial" w:hAnsi="Arial" w:cs="Arial"/>
                <w:sz w:val="20"/>
                <w:szCs w:val="20"/>
              </w:rPr>
            </w:pPr>
          </w:p>
        </w:tc>
        <w:tc>
          <w:tcPr>
            <w:tcW w:w="3209" w:type="dxa"/>
          </w:tcPr>
          <w:p w14:paraId="232E32C6"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quantity in underground tanks</w:t>
            </w:r>
          </w:p>
        </w:tc>
      </w:tr>
      <w:tr w:rsidR="007F1254" w:rsidRPr="00C444A4" w14:paraId="0135650F" w14:textId="77777777">
        <w:trPr>
          <w:trHeight w:val="268"/>
        </w:trPr>
        <w:tc>
          <w:tcPr>
            <w:tcW w:w="3005" w:type="dxa"/>
            <w:vMerge/>
            <w:tcBorders>
              <w:top w:val="nil"/>
            </w:tcBorders>
          </w:tcPr>
          <w:p w14:paraId="4C59E5FD" w14:textId="77777777" w:rsidR="007F1254" w:rsidRPr="001B3719" w:rsidRDefault="007F1254" w:rsidP="00A627C7">
            <w:pPr>
              <w:pStyle w:val="BodyText"/>
              <w:spacing w:before="60" w:after="60"/>
              <w:ind w:left="156"/>
              <w:rPr>
                <w:rFonts w:ascii="Arial" w:hAnsi="Arial" w:cs="Arial"/>
                <w:sz w:val="20"/>
                <w:szCs w:val="20"/>
              </w:rPr>
            </w:pPr>
          </w:p>
        </w:tc>
        <w:tc>
          <w:tcPr>
            <w:tcW w:w="2803" w:type="dxa"/>
          </w:tcPr>
          <w:p w14:paraId="2FD8E611" w14:textId="77777777" w:rsidR="007F1254" w:rsidRPr="001B3719" w:rsidRDefault="007F1254" w:rsidP="001B3719">
            <w:pPr>
              <w:pStyle w:val="BodyText"/>
              <w:spacing w:before="60" w:after="60"/>
              <w:rPr>
                <w:rFonts w:ascii="Arial" w:hAnsi="Arial" w:cs="Arial"/>
                <w:sz w:val="20"/>
                <w:szCs w:val="20"/>
              </w:rPr>
            </w:pPr>
          </w:p>
        </w:tc>
        <w:tc>
          <w:tcPr>
            <w:tcW w:w="3209" w:type="dxa"/>
          </w:tcPr>
          <w:p w14:paraId="2EFED4C5"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quantity in above-ground tanks</w:t>
            </w:r>
          </w:p>
        </w:tc>
      </w:tr>
      <w:tr w:rsidR="007F1254" w:rsidRPr="00C444A4" w14:paraId="0C795CAE" w14:textId="77777777">
        <w:trPr>
          <w:trHeight w:val="268"/>
        </w:trPr>
        <w:tc>
          <w:tcPr>
            <w:tcW w:w="3005" w:type="dxa"/>
            <w:vMerge w:val="restart"/>
          </w:tcPr>
          <w:p w14:paraId="78729B9B" w14:textId="77777777" w:rsidR="007F1254" w:rsidRPr="001B3719" w:rsidRDefault="00E9385A" w:rsidP="00A627C7">
            <w:pPr>
              <w:pStyle w:val="BodyText"/>
              <w:spacing w:before="60" w:after="60"/>
              <w:ind w:left="156"/>
              <w:rPr>
                <w:rFonts w:ascii="Arial" w:hAnsi="Arial" w:cs="Arial"/>
                <w:sz w:val="20"/>
                <w:szCs w:val="20"/>
              </w:rPr>
            </w:pPr>
            <w:r w:rsidRPr="001B3719">
              <w:rPr>
                <w:rFonts w:ascii="Arial" w:hAnsi="Arial" w:cs="Arial"/>
                <w:sz w:val="20"/>
                <w:szCs w:val="20"/>
              </w:rPr>
              <w:t>Name</w:t>
            </w:r>
          </w:p>
        </w:tc>
        <w:tc>
          <w:tcPr>
            <w:tcW w:w="2803" w:type="dxa"/>
          </w:tcPr>
          <w:p w14:paraId="5FC87B20" w14:textId="77777777" w:rsidR="007F1254" w:rsidRPr="001B3719" w:rsidRDefault="007F1254" w:rsidP="001B3719">
            <w:pPr>
              <w:pStyle w:val="BodyText"/>
              <w:spacing w:before="60" w:after="60"/>
              <w:rPr>
                <w:rFonts w:ascii="Arial" w:hAnsi="Arial" w:cs="Arial"/>
                <w:sz w:val="20"/>
                <w:szCs w:val="20"/>
              </w:rPr>
            </w:pPr>
          </w:p>
        </w:tc>
        <w:tc>
          <w:tcPr>
            <w:tcW w:w="3209" w:type="dxa"/>
          </w:tcPr>
          <w:p w14:paraId="29285CB5"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quantity in container stores</w:t>
            </w:r>
          </w:p>
        </w:tc>
      </w:tr>
      <w:tr w:rsidR="007F1254" w:rsidRPr="00C444A4" w14:paraId="518C4AE1" w14:textId="77777777">
        <w:trPr>
          <w:trHeight w:val="268"/>
        </w:trPr>
        <w:tc>
          <w:tcPr>
            <w:tcW w:w="3005" w:type="dxa"/>
            <w:vMerge/>
            <w:tcBorders>
              <w:top w:val="nil"/>
            </w:tcBorders>
          </w:tcPr>
          <w:p w14:paraId="26E53948" w14:textId="77777777" w:rsidR="007F1254" w:rsidRPr="001B3719" w:rsidRDefault="007F1254" w:rsidP="001B3719">
            <w:pPr>
              <w:pStyle w:val="BodyText"/>
              <w:spacing w:before="60" w:after="60"/>
              <w:rPr>
                <w:rFonts w:ascii="Arial" w:hAnsi="Arial" w:cs="Arial"/>
                <w:sz w:val="20"/>
                <w:szCs w:val="20"/>
              </w:rPr>
            </w:pPr>
          </w:p>
        </w:tc>
        <w:tc>
          <w:tcPr>
            <w:tcW w:w="2803" w:type="dxa"/>
          </w:tcPr>
          <w:p w14:paraId="42D3503B" w14:textId="77777777" w:rsidR="007F1254" w:rsidRPr="001B3719" w:rsidRDefault="007F1254" w:rsidP="001B3719">
            <w:pPr>
              <w:pStyle w:val="BodyText"/>
              <w:spacing w:before="60" w:after="60"/>
              <w:rPr>
                <w:rFonts w:ascii="Arial" w:hAnsi="Arial" w:cs="Arial"/>
                <w:sz w:val="20"/>
                <w:szCs w:val="20"/>
              </w:rPr>
            </w:pPr>
          </w:p>
        </w:tc>
        <w:tc>
          <w:tcPr>
            <w:tcW w:w="3209" w:type="dxa"/>
          </w:tcPr>
          <w:p w14:paraId="3FB9AF71"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quantity in underground tanks</w:t>
            </w:r>
          </w:p>
        </w:tc>
      </w:tr>
      <w:tr w:rsidR="007F1254" w:rsidRPr="00C444A4" w14:paraId="1AC51714" w14:textId="77777777">
        <w:trPr>
          <w:trHeight w:val="270"/>
        </w:trPr>
        <w:tc>
          <w:tcPr>
            <w:tcW w:w="3005" w:type="dxa"/>
            <w:vMerge/>
            <w:tcBorders>
              <w:top w:val="nil"/>
            </w:tcBorders>
          </w:tcPr>
          <w:p w14:paraId="0E2188DC" w14:textId="77777777" w:rsidR="007F1254" w:rsidRPr="001B3719" w:rsidRDefault="007F1254" w:rsidP="001B3719">
            <w:pPr>
              <w:pStyle w:val="BodyText"/>
              <w:spacing w:before="60" w:after="60"/>
              <w:rPr>
                <w:rFonts w:ascii="Arial" w:hAnsi="Arial" w:cs="Arial"/>
                <w:sz w:val="20"/>
                <w:szCs w:val="20"/>
              </w:rPr>
            </w:pPr>
          </w:p>
        </w:tc>
        <w:tc>
          <w:tcPr>
            <w:tcW w:w="2803" w:type="dxa"/>
          </w:tcPr>
          <w:p w14:paraId="378C21B6" w14:textId="77777777" w:rsidR="007F1254" w:rsidRPr="001B3719" w:rsidRDefault="007F1254" w:rsidP="001B3719">
            <w:pPr>
              <w:pStyle w:val="BodyText"/>
              <w:spacing w:before="60" w:after="60"/>
              <w:rPr>
                <w:rFonts w:ascii="Arial" w:hAnsi="Arial" w:cs="Arial"/>
                <w:sz w:val="20"/>
                <w:szCs w:val="20"/>
              </w:rPr>
            </w:pPr>
          </w:p>
        </w:tc>
        <w:tc>
          <w:tcPr>
            <w:tcW w:w="3209" w:type="dxa"/>
          </w:tcPr>
          <w:p w14:paraId="15F60907" w14:textId="77777777" w:rsidR="007F1254" w:rsidRPr="001B3719" w:rsidRDefault="00E9385A" w:rsidP="00A627C7">
            <w:pPr>
              <w:pStyle w:val="BodyText"/>
              <w:spacing w:before="60" w:after="60"/>
              <w:ind w:left="148"/>
              <w:rPr>
                <w:rFonts w:ascii="Arial" w:hAnsi="Arial" w:cs="Arial"/>
                <w:sz w:val="20"/>
                <w:szCs w:val="20"/>
              </w:rPr>
            </w:pPr>
            <w:r w:rsidRPr="001B3719">
              <w:rPr>
                <w:rFonts w:ascii="Arial" w:hAnsi="Arial" w:cs="Arial"/>
                <w:sz w:val="20"/>
                <w:szCs w:val="20"/>
              </w:rPr>
              <w:t>quantity in above-ground tanks</w:t>
            </w:r>
          </w:p>
        </w:tc>
      </w:tr>
    </w:tbl>
    <w:p w14:paraId="16132353" w14:textId="77777777" w:rsidR="007F1254" w:rsidRPr="00C444A4" w:rsidRDefault="007F1254" w:rsidP="00F233B0">
      <w:pPr>
        <w:pStyle w:val="BodyText"/>
        <w:rPr>
          <w:rFonts w:ascii="Arial" w:hAnsi="Arial" w:cs="Arial"/>
        </w:rPr>
      </w:pPr>
    </w:p>
    <w:p w14:paraId="3C61BEAB" w14:textId="7701E93E" w:rsidR="00A627C7" w:rsidRDefault="00A627C7" w:rsidP="00F233B0">
      <w:pPr>
        <w:pStyle w:val="BodyText"/>
        <w:rPr>
          <w:rFonts w:ascii="Arial" w:hAnsi="Arial" w:cs="Arial"/>
        </w:rPr>
      </w:pPr>
    </w:p>
    <w:p w14:paraId="1F5DD50E" w14:textId="6DC3325B" w:rsidR="00DC07F3" w:rsidRDefault="00DC07F3" w:rsidP="00F233B0">
      <w:pPr>
        <w:pStyle w:val="BodyText"/>
        <w:rPr>
          <w:rFonts w:ascii="Arial" w:hAnsi="Arial" w:cs="Arial"/>
        </w:rPr>
      </w:pPr>
    </w:p>
    <w:p w14:paraId="746FB6B4" w14:textId="7CC11C16" w:rsidR="00DC07F3" w:rsidRDefault="00DC07F3" w:rsidP="00F233B0">
      <w:pPr>
        <w:pStyle w:val="BodyText"/>
        <w:rPr>
          <w:rFonts w:ascii="Arial" w:hAnsi="Arial" w:cs="Arial"/>
        </w:rPr>
      </w:pPr>
    </w:p>
    <w:p w14:paraId="175F6C35" w14:textId="42C6FC9A" w:rsidR="00DC07F3" w:rsidRDefault="00DC07F3" w:rsidP="00F233B0">
      <w:pPr>
        <w:pStyle w:val="BodyText"/>
        <w:rPr>
          <w:rFonts w:ascii="Arial" w:hAnsi="Arial" w:cs="Arial"/>
        </w:rPr>
      </w:pPr>
    </w:p>
    <w:p w14:paraId="66D5877F" w14:textId="77777777" w:rsidR="00DC07F3" w:rsidRDefault="00DC07F3" w:rsidP="00F233B0">
      <w:pPr>
        <w:pStyle w:val="BodyText"/>
        <w:rPr>
          <w:rFonts w:ascii="Arial" w:hAnsi="Arial" w:cs="Arial"/>
        </w:rPr>
      </w:pPr>
    </w:p>
    <w:p w14:paraId="5DE0CC8D" w14:textId="3D6F4697" w:rsidR="00DC07F3" w:rsidRPr="00043D8B" w:rsidRDefault="00707C16" w:rsidP="00DC07F3">
      <w:pPr>
        <w:pStyle w:val="BodyText"/>
        <w:numPr>
          <w:ilvl w:val="0"/>
          <w:numId w:val="4"/>
        </w:numPr>
        <w:rPr>
          <w:rFonts w:ascii="Arial" w:hAnsi="Arial" w:cs="Arial"/>
        </w:rPr>
      </w:pPr>
      <w:r w:rsidRPr="00043D8B">
        <w:rPr>
          <w:rFonts w:ascii="Arial" w:hAnsi="Arial" w:cs="Arial"/>
          <w:b/>
          <w:bCs/>
        </w:rPr>
        <w:lastRenderedPageBreak/>
        <w:t xml:space="preserve">Amount of </w:t>
      </w:r>
      <w:r w:rsidR="00DC07F3" w:rsidRPr="00043D8B">
        <w:rPr>
          <w:rFonts w:ascii="Arial" w:hAnsi="Arial" w:cs="Arial"/>
          <w:b/>
          <w:bCs/>
        </w:rPr>
        <w:t>fee accompanying this application:</w:t>
      </w:r>
    </w:p>
    <w:p w14:paraId="70F3E10D" w14:textId="6028E913" w:rsidR="00043D8B" w:rsidRPr="00043D8B" w:rsidRDefault="00043D8B" w:rsidP="00043D8B">
      <w:pPr>
        <w:pStyle w:val="BodyText"/>
        <w:ind w:left="720"/>
        <w:rPr>
          <w:rFonts w:ascii="Arial" w:hAnsi="Arial" w:cs="Arial"/>
        </w:rPr>
      </w:pPr>
      <w:r w:rsidRPr="00043D8B">
        <w:rPr>
          <w:rFonts w:ascii="Arial" w:hAnsi="Arial" w:cs="Arial"/>
        </w:rPr>
        <w:t>(</w:t>
      </w:r>
      <w:proofErr w:type="spellStart"/>
      <w:r w:rsidRPr="00043D8B">
        <w:rPr>
          <w:rFonts w:ascii="Arial" w:hAnsi="Arial" w:cs="Arial"/>
        </w:rPr>
        <w:t>Licence</w:t>
      </w:r>
      <w:proofErr w:type="spellEnd"/>
      <w:r w:rsidRPr="00043D8B">
        <w:rPr>
          <w:rFonts w:ascii="Arial" w:hAnsi="Arial" w:cs="Arial"/>
        </w:rPr>
        <w:t xml:space="preserve"> fee schedule </w:t>
      </w:r>
      <w:r w:rsidR="007E2026">
        <w:rPr>
          <w:rFonts w:ascii="Arial" w:hAnsi="Arial" w:cs="Arial"/>
        </w:rPr>
        <w:t>below</w:t>
      </w:r>
      <w:r w:rsidRPr="00043D8B">
        <w:rPr>
          <w:rFonts w:ascii="Arial" w:hAnsi="Arial" w:cs="Arial"/>
        </w:rPr>
        <w:t>)</w:t>
      </w:r>
    </w:p>
    <w:p w14:paraId="4CA742AE" w14:textId="586299C2" w:rsidR="00DC07F3" w:rsidRDefault="00DC07F3" w:rsidP="00043D8B">
      <w:pPr>
        <w:pStyle w:val="BodyText"/>
        <w:spacing w:before="240"/>
        <w:ind w:left="720"/>
        <w:rPr>
          <w:rFonts w:ascii="Arial" w:hAnsi="Arial" w:cs="Arial"/>
        </w:rPr>
      </w:pPr>
      <w:r>
        <w:rPr>
          <w:rFonts w:ascii="Arial" w:hAnsi="Arial" w:cs="Arial"/>
        </w:rPr>
        <w:t>€ ____________</w:t>
      </w:r>
      <w:r w:rsidR="00043D8B">
        <w:rPr>
          <w:rFonts w:ascii="Arial" w:hAnsi="Arial" w:cs="Arial"/>
        </w:rPr>
        <w:t>__________</w:t>
      </w:r>
      <w:r>
        <w:rPr>
          <w:rFonts w:ascii="Arial" w:hAnsi="Arial" w:cs="Arial"/>
        </w:rPr>
        <w:tab/>
      </w:r>
    </w:p>
    <w:p w14:paraId="376EAD83" w14:textId="2C033B2E" w:rsidR="00DC07F3" w:rsidRDefault="00DC07F3" w:rsidP="00043D8B">
      <w:pPr>
        <w:pStyle w:val="BodyText"/>
        <w:spacing w:before="60" w:after="60"/>
        <w:rPr>
          <w:rFonts w:ascii="Arial" w:hAnsi="Arial" w:cs="Arial"/>
        </w:rPr>
      </w:pPr>
    </w:p>
    <w:p w14:paraId="13021D38" w14:textId="02A16959" w:rsidR="00DC07F3" w:rsidRPr="00DC07F3" w:rsidRDefault="00DC07F3" w:rsidP="00DC07F3">
      <w:pPr>
        <w:pStyle w:val="BodyText"/>
        <w:jc w:val="both"/>
        <w:rPr>
          <w:rFonts w:ascii="Arial" w:hAnsi="Arial" w:cs="Arial"/>
          <w:b/>
          <w:bCs/>
          <w:sz w:val="24"/>
          <w:szCs w:val="24"/>
        </w:rPr>
      </w:pPr>
      <w:r w:rsidRPr="00DC07F3">
        <w:rPr>
          <w:rFonts w:ascii="Arial" w:hAnsi="Arial" w:cs="Arial"/>
          <w:b/>
          <w:bCs/>
          <w:sz w:val="24"/>
          <w:szCs w:val="24"/>
        </w:rPr>
        <w:t xml:space="preserve">This </w:t>
      </w:r>
      <w:proofErr w:type="spellStart"/>
      <w:r w:rsidRPr="00DC07F3">
        <w:rPr>
          <w:rFonts w:ascii="Arial" w:hAnsi="Arial" w:cs="Arial"/>
          <w:b/>
          <w:bCs/>
          <w:sz w:val="24"/>
          <w:szCs w:val="24"/>
        </w:rPr>
        <w:t>licence</w:t>
      </w:r>
      <w:proofErr w:type="spellEnd"/>
      <w:r w:rsidRPr="00DC07F3">
        <w:rPr>
          <w:rFonts w:ascii="Arial" w:hAnsi="Arial" w:cs="Arial"/>
          <w:b/>
          <w:bCs/>
          <w:sz w:val="24"/>
          <w:szCs w:val="24"/>
        </w:rPr>
        <w:t>/Certificate of Operation must be accompanied by a risk assessment and drawings as laid out in Regulation 17 and Schedule 6 of the Dangerous Substances (Flammable Liquids and Fuels Retail Stores) Regulations, 2019.</w:t>
      </w:r>
    </w:p>
    <w:p w14:paraId="43FC5D0D" w14:textId="77777777" w:rsidR="00A627C7" w:rsidRDefault="00A627C7" w:rsidP="00F233B0">
      <w:pPr>
        <w:pStyle w:val="BodyText"/>
        <w:rPr>
          <w:rFonts w:ascii="Arial" w:hAnsi="Arial" w:cs="Arial"/>
        </w:rPr>
      </w:pPr>
    </w:p>
    <w:p w14:paraId="41E8BD91" w14:textId="6CB27341" w:rsidR="007F1254" w:rsidRPr="00043D8B" w:rsidRDefault="00E9385A" w:rsidP="00043D8B">
      <w:pPr>
        <w:pStyle w:val="BodyText"/>
        <w:numPr>
          <w:ilvl w:val="0"/>
          <w:numId w:val="4"/>
        </w:numPr>
        <w:rPr>
          <w:rFonts w:ascii="Arial" w:hAnsi="Arial" w:cs="Arial"/>
          <w:b/>
          <w:bCs/>
        </w:rPr>
      </w:pPr>
      <w:r w:rsidRPr="00043D8B">
        <w:rPr>
          <w:rFonts w:ascii="Arial" w:hAnsi="Arial" w:cs="Arial"/>
          <w:b/>
          <w:bCs/>
        </w:rPr>
        <w:t>Remarks:</w:t>
      </w:r>
    </w:p>
    <w:p w14:paraId="18BD2AC9" w14:textId="77777777" w:rsidR="007F1254" w:rsidRPr="000950F3" w:rsidRDefault="007F1254" w:rsidP="00F233B0">
      <w:pPr>
        <w:pStyle w:val="BodyText"/>
        <w:rPr>
          <w:rFonts w:ascii="Arial" w:hAnsi="Arial" w:cs="Arial"/>
          <w:highlight w:val="yellow"/>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7F1254" w:rsidRPr="000950F3" w14:paraId="418CE4D9" w14:textId="77777777">
        <w:trPr>
          <w:trHeight w:val="268"/>
        </w:trPr>
        <w:tc>
          <w:tcPr>
            <w:tcW w:w="9018" w:type="dxa"/>
          </w:tcPr>
          <w:p w14:paraId="2C1F22F5" w14:textId="77777777" w:rsidR="007F1254" w:rsidRPr="000950F3" w:rsidRDefault="007F1254" w:rsidP="00F233B0">
            <w:pPr>
              <w:pStyle w:val="BodyText"/>
              <w:rPr>
                <w:rFonts w:ascii="Arial" w:hAnsi="Arial" w:cs="Arial"/>
                <w:highlight w:val="yellow"/>
              </w:rPr>
            </w:pPr>
          </w:p>
        </w:tc>
      </w:tr>
      <w:tr w:rsidR="007F1254" w:rsidRPr="000950F3" w14:paraId="50015137" w14:textId="77777777">
        <w:trPr>
          <w:trHeight w:val="268"/>
        </w:trPr>
        <w:tc>
          <w:tcPr>
            <w:tcW w:w="9018" w:type="dxa"/>
          </w:tcPr>
          <w:p w14:paraId="55343C7C" w14:textId="77777777" w:rsidR="007F1254" w:rsidRPr="000950F3" w:rsidRDefault="007F1254" w:rsidP="00F233B0">
            <w:pPr>
              <w:pStyle w:val="BodyText"/>
              <w:rPr>
                <w:rFonts w:ascii="Arial" w:hAnsi="Arial" w:cs="Arial"/>
                <w:highlight w:val="yellow"/>
              </w:rPr>
            </w:pPr>
          </w:p>
        </w:tc>
      </w:tr>
      <w:tr w:rsidR="007F1254" w:rsidRPr="000950F3" w14:paraId="4B99A386" w14:textId="77777777">
        <w:trPr>
          <w:trHeight w:val="268"/>
        </w:trPr>
        <w:tc>
          <w:tcPr>
            <w:tcW w:w="9018" w:type="dxa"/>
          </w:tcPr>
          <w:p w14:paraId="5D958199" w14:textId="77777777" w:rsidR="007F1254" w:rsidRPr="000950F3" w:rsidRDefault="007F1254" w:rsidP="00F233B0">
            <w:pPr>
              <w:pStyle w:val="BodyText"/>
              <w:rPr>
                <w:rFonts w:ascii="Arial" w:hAnsi="Arial" w:cs="Arial"/>
                <w:highlight w:val="yellow"/>
              </w:rPr>
            </w:pPr>
          </w:p>
        </w:tc>
      </w:tr>
      <w:tr w:rsidR="007F1254" w:rsidRPr="000950F3" w14:paraId="3D216AFC" w14:textId="77777777">
        <w:trPr>
          <w:trHeight w:val="270"/>
        </w:trPr>
        <w:tc>
          <w:tcPr>
            <w:tcW w:w="9018" w:type="dxa"/>
          </w:tcPr>
          <w:p w14:paraId="60231675" w14:textId="77777777" w:rsidR="007F1254" w:rsidRPr="000950F3" w:rsidRDefault="007F1254" w:rsidP="00F233B0">
            <w:pPr>
              <w:pStyle w:val="BodyText"/>
              <w:rPr>
                <w:rFonts w:ascii="Arial" w:hAnsi="Arial" w:cs="Arial"/>
                <w:highlight w:val="yellow"/>
              </w:rPr>
            </w:pPr>
          </w:p>
        </w:tc>
      </w:tr>
    </w:tbl>
    <w:p w14:paraId="46120F47" w14:textId="77777777" w:rsidR="007F1254" w:rsidRPr="000950F3" w:rsidRDefault="007F1254" w:rsidP="00F233B0">
      <w:pPr>
        <w:pStyle w:val="BodyText"/>
        <w:rPr>
          <w:rFonts w:ascii="Arial" w:hAnsi="Arial" w:cs="Arial"/>
          <w:highlight w:val="yellow"/>
        </w:rPr>
      </w:pPr>
    </w:p>
    <w:p w14:paraId="3DE0E671" w14:textId="43D971EB" w:rsidR="007F1254" w:rsidRPr="00043D8B" w:rsidRDefault="00E9385A" w:rsidP="00F233B0">
      <w:pPr>
        <w:pStyle w:val="BodyText"/>
        <w:rPr>
          <w:rFonts w:ascii="Arial" w:hAnsi="Arial" w:cs="Arial"/>
        </w:rPr>
      </w:pPr>
      <w:r w:rsidRPr="00043D8B">
        <w:rPr>
          <w:rFonts w:ascii="Arial" w:hAnsi="Arial" w:cs="Arial"/>
        </w:rPr>
        <w:t>I hereby certify that the information supplied above is true to the best of my knowledge and belief.</w:t>
      </w:r>
    </w:p>
    <w:p w14:paraId="77F55A1C" w14:textId="77777777" w:rsidR="007F1254" w:rsidRPr="00043D8B" w:rsidRDefault="007F1254" w:rsidP="00F233B0">
      <w:pPr>
        <w:pStyle w:val="BodyText"/>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6"/>
        <w:gridCol w:w="6327"/>
      </w:tblGrid>
      <w:tr w:rsidR="007F1254" w:rsidRPr="00043D8B" w14:paraId="359A66A5" w14:textId="77777777" w:rsidTr="00043D8B">
        <w:trPr>
          <w:trHeight w:val="268"/>
        </w:trPr>
        <w:tc>
          <w:tcPr>
            <w:tcW w:w="2966" w:type="dxa"/>
          </w:tcPr>
          <w:p w14:paraId="1A8ED4F1" w14:textId="25375A03" w:rsidR="007F1254" w:rsidRPr="00B11316" w:rsidRDefault="00E9385A" w:rsidP="00043D8B">
            <w:pPr>
              <w:pStyle w:val="BodyText"/>
              <w:spacing w:before="60" w:after="60"/>
              <w:ind w:left="142"/>
              <w:rPr>
                <w:rFonts w:ascii="Arial" w:hAnsi="Arial" w:cs="Arial"/>
                <w:sz w:val="20"/>
                <w:szCs w:val="20"/>
              </w:rPr>
            </w:pPr>
            <w:r w:rsidRPr="00B11316">
              <w:rPr>
                <w:rFonts w:ascii="Arial" w:hAnsi="Arial" w:cs="Arial"/>
                <w:sz w:val="20"/>
                <w:szCs w:val="20"/>
              </w:rPr>
              <w:t>Signature of applicant</w:t>
            </w:r>
            <w:r w:rsidR="00B11316">
              <w:rPr>
                <w:rFonts w:ascii="Arial" w:hAnsi="Arial" w:cs="Arial"/>
                <w:sz w:val="20"/>
                <w:szCs w:val="20"/>
              </w:rPr>
              <w:t>:</w:t>
            </w:r>
          </w:p>
        </w:tc>
        <w:tc>
          <w:tcPr>
            <w:tcW w:w="6327" w:type="dxa"/>
          </w:tcPr>
          <w:p w14:paraId="748BE343" w14:textId="77777777" w:rsidR="007F1254" w:rsidRPr="00043D8B" w:rsidRDefault="007F1254" w:rsidP="00043D8B">
            <w:pPr>
              <w:pStyle w:val="BodyText"/>
              <w:spacing w:before="60" w:after="60"/>
              <w:rPr>
                <w:rFonts w:ascii="Arial" w:hAnsi="Arial" w:cs="Arial"/>
              </w:rPr>
            </w:pPr>
          </w:p>
        </w:tc>
      </w:tr>
      <w:tr w:rsidR="007F1254" w:rsidRPr="00043D8B" w14:paraId="40F2E2AC" w14:textId="77777777" w:rsidTr="00043D8B">
        <w:trPr>
          <w:trHeight w:val="268"/>
        </w:trPr>
        <w:tc>
          <w:tcPr>
            <w:tcW w:w="2966" w:type="dxa"/>
            <w:vMerge w:val="restart"/>
          </w:tcPr>
          <w:p w14:paraId="7F609198" w14:textId="5784F962" w:rsidR="007F1254" w:rsidRPr="00B11316" w:rsidRDefault="00E9385A" w:rsidP="00043D8B">
            <w:pPr>
              <w:pStyle w:val="BodyText"/>
              <w:spacing w:before="60" w:after="60"/>
              <w:ind w:left="142"/>
              <w:rPr>
                <w:rFonts w:ascii="Arial" w:hAnsi="Arial" w:cs="Arial"/>
                <w:sz w:val="20"/>
                <w:szCs w:val="20"/>
              </w:rPr>
            </w:pPr>
            <w:r w:rsidRPr="00B11316">
              <w:rPr>
                <w:rFonts w:ascii="Arial" w:hAnsi="Arial" w:cs="Arial"/>
                <w:sz w:val="20"/>
                <w:szCs w:val="20"/>
              </w:rPr>
              <w:t>Postal address of applicant</w:t>
            </w:r>
            <w:r w:rsidR="00B11316">
              <w:rPr>
                <w:rFonts w:ascii="Arial" w:hAnsi="Arial" w:cs="Arial"/>
                <w:sz w:val="20"/>
                <w:szCs w:val="20"/>
              </w:rPr>
              <w:t>:</w:t>
            </w:r>
          </w:p>
        </w:tc>
        <w:tc>
          <w:tcPr>
            <w:tcW w:w="6327" w:type="dxa"/>
          </w:tcPr>
          <w:p w14:paraId="36BE6343" w14:textId="77777777" w:rsidR="007F1254" w:rsidRPr="00043D8B" w:rsidRDefault="007F1254" w:rsidP="00043D8B">
            <w:pPr>
              <w:pStyle w:val="BodyText"/>
              <w:spacing w:before="60" w:after="60"/>
              <w:rPr>
                <w:rFonts w:ascii="Arial" w:hAnsi="Arial" w:cs="Arial"/>
              </w:rPr>
            </w:pPr>
          </w:p>
        </w:tc>
      </w:tr>
      <w:tr w:rsidR="007F1254" w:rsidRPr="00043D8B" w14:paraId="6EE0C7C6" w14:textId="77777777" w:rsidTr="00043D8B">
        <w:trPr>
          <w:trHeight w:val="268"/>
        </w:trPr>
        <w:tc>
          <w:tcPr>
            <w:tcW w:w="2966" w:type="dxa"/>
            <w:vMerge/>
            <w:tcBorders>
              <w:top w:val="nil"/>
            </w:tcBorders>
          </w:tcPr>
          <w:p w14:paraId="40EEB873" w14:textId="77777777" w:rsidR="007F1254" w:rsidRPr="00B11316" w:rsidRDefault="007F1254" w:rsidP="00043D8B">
            <w:pPr>
              <w:pStyle w:val="BodyText"/>
              <w:spacing w:before="60" w:after="60"/>
              <w:ind w:left="142"/>
              <w:rPr>
                <w:rFonts w:ascii="Arial" w:hAnsi="Arial" w:cs="Arial"/>
                <w:sz w:val="20"/>
                <w:szCs w:val="20"/>
              </w:rPr>
            </w:pPr>
          </w:p>
        </w:tc>
        <w:tc>
          <w:tcPr>
            <w:tcW w:w="6327" w:type="dxa"/>
          </w:tcPr>
          <w:p w14:paraId="2126F70F" w14:textId="77777777" w:rsidR="007F1254" w:rsidRPr="00043D8B" w:rsidRDefault="007F1254" w:rsidP="00043D8B">
            <w:pPr>
              <w:pStyle w:val="BodyText"/>
              <w:spacing w:before="60" w:after="60"/>
              <w:rPr>
                <w:rFonts w:ascii="Arial" w:hAnsi="Arial" w:cs="Arial"/>
              </w:rPr>
            </w:pPr>
          </w:p>
        </w:tc>
      </w:tr>
      <w:tr w:rsidR="007F1254" w:rsidRPr="00043D8B" w14:paraId="70A3BF0D" w14:textId="77777777" w:rsidTr="00043D8B">
        <w:trPr>
          <w:trHeight w:val="268"/>
        </w:trPr>
        <w:tc>
          <w:tcPr>
            <w:tcW w:w="2966" w:type="dxa"/>
          </w:tcPr>
          <w:p w14:paraId="405CE227" w14:textId="23600BB4" w:rsidR="007F1254" w:rsidRPr="00B11316" w:rsidRDefault="00E9385A" w:rsidP="00043D8B">
            <w:pPr>
              <w:pStyle w:val="BodyText"/>
              <w:spacing w:before="60" w:after="60"/>
              <w:ind w:left="142"/>
              <w:rPr>
                <w:rFonts w:ascii="Arial" w:hAnsi="Arial" w:cs="Arial"/>
                <w:sz w:val="20"/>
                <w:szCs w:val="20"/>
              </w:rPr>
            </w:pPr>
            <w:r w:rsidRPr="00B11316">
              <w:rPr>
                <w:rFonts w:ascii="Arial" w:hAnsi="Arial" w:cs="Arial"/>
                <w:sz w:val="20"/>
                <w:szCs w:val="20"/>
              </w:rPr>
              <w:t>Date of application</w:t>
            </w:r>
            <w:r w:rsidR="00B11316">
              <w:rPr>
                <w:rFonts w:ascii="Arial" w:hAnsi="Arial" w:cs="Arial"/>
                <w:sz w:val="20"/>
                <w:szCs w:val="20"/>
              </w:rPr>
              <w:t>:</w:t>
            </w:r>
          </w:p>
        </w:tc>
        <w:tc>
          <w:tcPr>
            <w:tcW w:w="6327" w:type="dxa"/>
          </w:tcPr>
          <w:p w14:paraId="465CC94F" w14:textId="77777777" w:rsidR="007F1254" w:rsidRPr="00043D8B" w:rsidRDefault="007F1254" w:rsidP="00043D8B">
            <w:pPr>
              <w:pStyle w:val="BodyText"/>
              <w:spacing w:before="60" w:after="60"/>
              <w:rPr>
                <w:rFonts w:ascii="Arial" w:hAnsi="Arial" w:cs="Arial"/>
              </w:rPr>
            </w:pPr>
          </w:p>
        </w:tc>
      </w:tr>
    </w:tbl>
    <w:p w14:paraId="54E55061" w14:textId="77777777" w:rsidR="007F1254" w:rsidRPr="00043D8B" w:rsidRDefault="007F1254" w:rsidP="00F233B0">
      <w:pPr>
        <w:pStyle w:val="BodyText"/>
        <w:rPr>
          <w:rFonts w:ascii="Arial" w:hAnsi="Arial" w:cs="Arial"/>
        </w:rPr>
      </w:pPr>
    </w:p>
    <w:p w14:paraId="12574C1E" w14:textId="124DF407" w:rsidR="007F1254" w:rsidRDefault="00E9385A" w:rsidP="00F233B0">
      <w:pPr>
        <w:pStyle w:val="BodyText"/>
        <w:rPr>
          <w:rFonts w:ascii="Arial" w:hAnsi="Arial" w:cs="Arial"/>
        </w:rPr>
      </w:pPr>
      <w:r w:rsidRPr="00043D8B">
        <w:rPr>
          <w:rFonts w:ascii="Arial" w:hAnsi="Arial" w:cs="Arial"/>
        </w:rPr>
        <w:t xml:space="preserve">Note: Please note that any application for the renewal of a licence shall be made not less than 3 months before the date on which the </w:t>
      </w:r>
      <w:proofErr w:type="spellStart"/>
      <w:r w:rsidRPr="00043D8B">
        <w:rPr>
          <w:rFonts w:ascii="Arial" w:hAnsi="Arial" w:cs="Arial"/>
        </w:rPr>
        <w:t>licence</w:t>
      </w:r>
      <w:proofErr w:type="spellEnd"/>
      <w:r w:rsidRPr="00043D8B">
        <w:rPr>
          <w:rFonts w:ascii="Arial" w:hAnsi="Arial" w:cs="Arial"/>
        </w:rPr>
        <w:t xml:space="preserve"> expires.</w:t>
      </w:r>
    </w:p>
    <w:p w14:paraId="5397739A" w14:textId="743ACA96" w:rsidR="007E2026" w:rsidRDefault="007E2026" w:rsidP="00F233B0">
      <w:pPr>
        <w:pStyle w:val="BodyText"/>
        <w:rPr>
          <w:rFonts w:ascii="Arial" w:hAnsi="Arial" w:cs="Arial"/>
        </w:rPr>
      </w:pPr>
    </w:p>
    <w:p w14:paraId="0E7ACF10" w14:textId="1C825858" w:rsidR="007E2026" w:rsidRDefault="007E2026" w:rsidP="00F233B0">
      <w:pPr>
        <w:pStyle w:val="BodyText"/>
        <w:rPr>
          <w:rFonts w:ascii="Arial" w:hAnsi="Arial" w:cs="Arial"/>
        </w:rPr>
      </w:pPr>
    </w:p>
    <w:p w14:paraId="4F83E4A9" w14:textId="77777777" w:rsidR="007E2026" w:rsidRDefault="007E2026" w:rsidP="00F233B0">
      <w:pPr>
        <w:pStyle w:val="BodyText"/>
        <w:rPr>
          <w:rFonts w:ascii="Arial" w:hAnsi="Arial" w:cs="Arial"/>
        </w:rPr>
      </w:pPr>
    </w:p>
    <w:p w14:paraId="655A9D0D" w14:textId="77777777" w:rsidR="007E2026" w:rsidRPr="007E2026" w:rsidRDefault="007E2026" w:rsidP="007E2026">
      <w:pPr>
        <w:spacing w:before="41"/>
        <w:outlineLvl w:val="0"/>
        <w:rPr>
          <w:rFonts w:ascii="Arial" w:hAnsi="Arial" w:cs="Arial"/>
          <w:b/>
          <w:bCs/>
        </w:rPr>
      </w:pPr>
      <w:r w:rsidRPr="007E2026">
        <w:rPr>
          <w:rFonts w:ascii="Arial" w:hAnsi="Arial" w:cs="Arial"/>
          <w:b/>
          <w:bCs/>
        </w:rPr>
        <w:t>Dangerous Substance (Licensing Fees Regulations 1979)</w:t>
      </w:r>
    </w:p>
    <w:p w14:paraId="3FD2DBBC" w14:textId="77777777" w:rsidR="007E2026" w:rsidRPr="007E2026" w:rsidRDefault="007E2026" w:rsidP="007E2026">
      <w:pPr>
        <w:spacing w:before="162" w:line="256" w:lineRule="auto"/>
        <w:ind w:right="678"/>
        <w:rPr>
          <w:rFonts w:ascii="Arial" w:hAnsi="Arial" w:cs="Arial"/>
        </w:rPr>
      </w:pPr>
      <w:r w:rsidRPr="007E2026">
        <w:rPr>
          <w:rFonts w:ascii="Arial" w:hAnsi="Arial" w:cs="Arial"/>
        </w:rPr>
        <w:t xml:space="preserve">On the grant of the </w:t>
      </w:r>
      <w:proofErr w:type="spellStart"/>
      <w:r w:rsidRPr="007E2026">
        <w:rPr>
          <w:rFonts w:ascii="Arial" w:hAnsi="Arial" w:cs="Arial"/>
        </w:rPr>
        <w:t>licence</w:t>
      </w:r>
      <w:proofErr w:type="spellEnd"/>
      <w:r w:rsidRPr="007E2026">
        <w:rPr>
          <w:rFonts w:ascii="Arial" w:hAnsi="Arial" w:cs="Arial"/>
        </w:rPr>
        <w:t xml:space="preserve">, the amount of the fee for each year or part of a year for which the </w:t>
      </w:r>
      <w:proofErr w:type="spellStart"/>
      <w:r w:rsidRPr="007E2026">
        <w:rPr>
          <w:rFonts w:ascii="Arial" w:hAnsi="Arial" w:cs="Arial"/>
        </w:rPr>
        <w:t>licence</w:t>
      </w:r>
      <w:proofErr w:type="spellEnd"/>
      <w:r w:rsidRPr="007E2026">
        <w:rPr>
          <w:rFonts w:ascii="Arial" w:hAnsi="Arial" w:cs="Arial"/>
        </w:rPr>
        <w:t xml:space="preserve"> is to be valid shall be:</w:t>
      </w:r>
    </w:p>
    <w:p w14:paraId="1744876D" w14:textId="77777777" w:rsidR="007E2026" w:rsidRPr="007E2026" w:rsidRDefault="007E2026" w:rsidP="007E2026">
      <w:pPr>
        <w:spacing w:before="6"/>
        <w:rPr>
          <w:rFonts w:ascii="Arial" w:hAnsi="Arial" w:cs="Arial"/>
        </w:rPr>
      </w:pPr>
    </w:p>
    <w:tbl>
      <w:tblPr>
        <w:tblW w:w="0" w:type="auto"/>
        <w:tblInd w:w="2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2835"/>
      </w:tblGrid>
      <w:tr w:rsidR="007E2026" w:rsidRPr="007E2026" w14:paraId="1353282E" w14:textId="77777777" w:rsidTr="00C668AA">
        <w:trPr>
          <w:trHeight w:val="268"/>
        </w:trPr>
        <w:tc>
          <w:tcPr>
            <w:tcW w:w="1273" w:type="dxa"/>
          </w:tcPr>
          <w:p w14:paraId="3B0C290E" w14:textId="77777777" w:rsidR="007E2026" w:rsidRPr="00017E63" w:rsidRDefault="007E2026" w:rsidP="00017E63">
            <w:pPr>
              <w:spacing w:before="60" w:after="60" w:line="248" w:lineRule="exact"/>
              <w:ind w:left="249"/>
              <w:rPr>
                <w:rFonts w:ascii="Arial" w:hAnsi="Arial" w:cs="Arial"/>
                <w:b/>
                <w:bCs/>
              </w:rPr>
            </w:pPr>
            <w:r w:rsidRPr="00017E63">
              <w:rPr>
                <w:rFonts w:ascii="Arial" w:hAnsi="Arial" w:cs="Arial"/>
                <w:b/>
                <w:bCs/>
              </w:rPr>
              <w:t>Fee</w:t>
            </w:r>
          </w:p>
        </w:tc>
        <w:tc>
          <w:tcPr>
            <w:tcW w:w="2835" w:type="dxa"/>
          </w:tcPr>
          <w:p w14:paraId="5C8FCA5D" w14:textId="77777777" w:rsidR="007E2026" w:rsidRPr="00017E63" w:rsidRDefault="007E2026" w:rsidP="00017E63">
            <w:pPr>
              <w:spacing w:before="60" w:after="60" w:line="248" w:lineRule="exact"/>
              <w:ind w:left="249"/>
              <w:rPr>
                <w:rFonts w:ascii="Arial" w:hAnsi="Arial" w:cs="Arial"/>
                <w:b/>
                <w:bCs/>
              </w:rPr>
            </w:pPr>
            <w:r w:rsidRPr="00017E63">
              <w:rPr>
                <w:rFonts w:ascii="Arial" w:hAnsi="Arial" w:cs="Arial"/>
                <w:b/>
                <w:bCs/>
              </w:rPr>
              <w:t>Storage capacity</w:t>
            </w:r>
          </w:p>
        </w:tc>
      </w:tr>
      <w:tr w:rsidR="007E2026" w:rsidRPr="007E2026" w14:paraId="0E0BAC7A" w14:textId="77777777" w:rsidTr="00C668AA">
        <w:trPr>
          <w:trHeight w:val="268"/>
        </w:trPr>
        <w:tc>
          <w:tcPr>
            <w:tcW w:w="1273" w:type="dxa"/>
          </w:tcPr>
          <w:p w14:paraId="783930BE"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€3.81</w:t>
            </w:r>
          </w:p>
        </w:tc>
        <w:tc>
          <w:tcPr>
            <w:tcW w:w="2835" w:type="dxa"/>
          </w:tcPr>
          <w:p w14:paraId="450FE687"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 xml:space="preserve">Up to 500 </w:t>
            </w:r>
            <w:proofErr w:type="spellStart"/>
            <w:r w:rsidRPr="007E2026">
              <w:rPr>
                <w:rFonts w:ascii="Arial" w:hAnsi="Arial" w:cs="Arial"/>
              </w:rPr>
              <w:t>litres</w:t>
            </w:r>
            <w:proofErr w:type="spellEnd"/>
          </w:p>
        </w:tc>
      </w:tr>
      <w:tr w:rsidR="007E2026" w:rsidRPr="007E2026" w14:paraId="3216140B" w14:textId="77777777" w:rsidTr="00C668AA">
        <w:trPr>
          <w:trHeight w:val="268"/>
        </w:trPr>
        <w:tc>
          <w:tcPr>
            <w:tcW w:w="1273" w:type="dxa"/>
          </w:tcPr>
          <w:p w14:paraId="70E47938"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€7.62</w:t>
            </w:r>
          </w:p>
        </w:tc>
        <w:tc>
          <w:tcPr>
            <w:tcW w:w="2835" w:type="dxa"/>
          </w:tcPr>
          <w:p w14:paraId="080B3C54"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 xml:space="preserve">501 to 2,500 </w:t>
            </w:r>
            <w:proofErr w:type="spellStart"/>
            <w:r w:rsidRPr="007E2026">
              <w:rPr>
                <w:rFonts w:ascii="Arial" w:hAnsi="Arial" w:cs="Arial"/>
              </w:rPr>
              <w:t>litres</w:t>
            </w:r>
            <w:proofErr w:type="spellEnd"/>
          </w:p>
        </w:tc>
      </w:tr>
      <w:tr w:rsidR="007E2026" w:rsidRPr="007E2026" w14:paraId="4463F44A" w14:textId="77777777" w:rsidTr="00C668AA">
        <w:trPr>
          <w:trHeight w:val="268"/>
        </w:trPr>
        <w:tc>
          <w:tcPr>
            <w:tcW w:w="1273" w:type="dxa"/>
          </w:tcPr>
          <w:p w14:paraId="140BC650"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€11.43</w:t>
            </w:r>
          </w:p>
        </w:tc>
        <w:tc>
          <w:tcPr>
            <w:tcW w:w="2835" w:type="dxa"/>
          </w:tcPr>
          <w:p w14:paraId="22C39626"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 xml:space="preserve">2,501 to 5,000 </w:t>
            </w:r>
            <w:proofErr w:type="spellStart"/>
            <w:r w:rsidRPr="007E2026">
              <w:rPr>
                <w:rFonts w:ascii="Arial" w:hAnsi="Arial" w:cs="Arial"/>
              </w:rPr>
              <w:t>litres</w:t>
            </w:r>
            <w:proofErr w:type="spellEnd"/>
          </w:p>
        </w:tc>
      </w:tr>
      <w:tr w:rsidR="007E2026" w:rsidRPr="007E2026" w14:paraId="56B40A09" w14:textId="77777777" w:rsidTr="00C668AA">
        <w:trPr>
          <w:trHeight w:val="268"/>
        </w:trPr>
        <w:tc>
          <w:tcPr>
            <w:tcW w:w="1273" w:type="dxa"/>
          </w:tcPr>
          <w:p w14:paraId="499F9579"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€15.24</w:t>
            </w:r>
          </w:p>
        </w:tc>
        <w:tc>
          <w:tcPr>
            <w:tcW w:w="2835" w:type="dxa"/>
          </w:tcPr>
          <w:p w14:paraId="0A360D97"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 xml:space="preserve">5,001 to 25,000 </w:t>
            </w:r>
            <w:proofErr w:type="spellStart"/>
            <w:r w:rsidRPr="007E2026">
              <w:rPr>
                <w:rFonts w:ascii="Arial" w:hAnsi="Arial" w:cs="Arial"/>
              </w:rPr>
              <w:t>litres</w:t>
            </w:r>
            <w:proofErr w:type="spellEnd"/>
          </w:p>
        </w:tc>
      </w:tr>
      <w:tr w:rsidR="007E2026" w:rsidRPr="007E2026" w14:paraId="1A0D1D57" w14:textId="77777777" w:rsidTr="00C668AA">
        <w:trPr>
          <w:trHeight w:val="268"/>
        </w:trPr>
        <w:tc>
          <w:tcPr>
            <w:tcW w:w="1273" w:type="dxa"/>
          </w:tcPr>
          <w:p w14:paraId="53F1CD3D"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€30.47</w:t>
            </w:r>
          </w:p>
        </w:tc>
        <w:tc>
          <w:tcPr>
            <w:tcW w:w="2835" w:type="dxa"/>
          </w:tcPr>
          <w:p w14:paraId="7E5B926B"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 xml:space="preserve">25,001 to 50,000 </w:t>
            </w:r>
            <w:proofErr w:type="spellStart"/>
            <w:r w:rsidRPr="007E2026">
              <w:rPr>
                <w:rFonts w:ascii="Arial" w:hAnsi="Arial" w:cs="Arial"/>
              </w:rPr>
              <w:t>litres</w:t>
            </w:r>
            <w:proofErr w:type="spellEnd"/>
          </w:p>
        </w:tc>
      </w:tr>
      <w:tr w:rsidR="007E2026" w:rsidRPr="007E2026" w14:paraId="6FD55EBF" w14:textId="77777777" w:rsidTr="00C668AA">
        <w:trPr>
          <w:trHeight w:val="268"/>
        </w:trPr>
        <w:tc>
          <w:tcPr>
            <w:tcW w:w="1273" w:type="dxa"/>
          </w:tcPr>
          <w:p w14:paraId="042B5FDC"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€45.71</w:t>
            </w:r>
          </w:p>
        </w:tc>
        <w:tc>
          <w:tcPr>
            <w:tcW w:w="2835" w:type="dxa"/>
          </w:tcPr>
          <w:p w14:paraId="0F0938D1"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 xml:space="preserve">50,001 to 100,000 </w:t>
            </w:r>
            <w:proofErr w:type="spellStart"/>
            <w:r w:rsidRPr="007E2026">
              <w:rPr>
                <w:rFonts w:ascii="Arial" w:hAnsi="Arial" w:cs="Arial"/>
              </w:rPr>
              <w:t>litres</w:t>
            </w:r>
            <w:proofErr w:type="spellEnd"/>
          </w:p>
        </w:tc>
      </w:tr>
      <w:tr w:rsidR="007E2026" w:rsidRPr="007E2026" w14:paraId="41932A43" w14:textId="77777777" w:rsidTr="00C668AA">
        <w:trPr>
          <w:trHeight w:val="268"/>
        </w:trPr>
        <w:tc>
          <w:tcPr>
            <w:tcW w:w="1273" w:type="dxa"/>
          </w:tcPr>
          <w:p w14:paraId="67A0C7C3"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€63.49</w:t>
            </w:r>
          </w:p>
        </w:tc>
        <w:tc>
          <w:tcPr>
            <w:tcW w:w="2835" w:type="dxa"/>
          </w:tcPr>
          <w:p w14:paraId="1E1C5FC7" w14:textId="77777777" w:rsidR="007E2026" w:rsidRPr="007E2026" w:rsidRDefault="007E2026" w:rsidP="00017E63">
            <w:pPr>
              <w:spacing w:before="60" w:after="60" w:line="248" w:lineRule="exact"/>
              <w:ind w:left="249"/>
              <w:rPr>
                <w:rFonts w:ascii="Arial" w:hAnsi="Arial" w:cs="Arial"/>
              </w:rPr>
            </w:pPr>
            <w:r w:rsidRPr="007E2026">
              <w:rPr>
                <w:rFonts w:ascii="Arial" w:hAnsi="Arial" w:cs="Arial"/>
              </w:rPr>
              <w:t xml:space="preserve">100,001 to 250,000 </w:t>
            </w:r>
            <w:proofErr w:type="spellStart"/>
            <w:r w:rsidRPr="007E2026">
              <w:rPr>
                <w:rFonts w:ascii="Arial" w:hAnsi="Arial" w:cs="Arial"/>
              </w:rPr>
              <w:t>litres</w:t>
            </w:r>
            <w:proofErr w:type="spellEnd"/>
          </w:p>
        </w:tc>
      </w:tr>
      <w:tr w:rsidR="007E2026" w:rsidRPr="007E2026" w14:paraId="35855A16" w14:textId="77777777" w:rsidTr="00C668AA">
        <w:trPr>
          <w:trHeight w:val="271"/>
        </w:trPr>
        <w:tc>
          <w:tcPr>
            <w:tcW w:w="1273" w:type="dxa"/>
          </w:tcPr>
          <w:p w14:paraId="45C9256E" w14:textId="77777777" w:rsidR="007E2026" w:rsidRPr="007E2026" w:rsidRDefault="007E2026" w:rsidP="00017E63">
            <w:pPr>
              <w:spacing w:before="60" w:after="60" w:line="251" w:lineRule="exact"/>
              <w:ind w:left="249"/>
              <w:rPr>
                <w:rFonts w:ascii="Arial" w:hAnsi="Arial" w:cs="Arial"/>
              </w:rPr>
            </w:pPr>
            <w:r w:rsidRPr="007E2026">
              <w:rPr>
                <w:rFonts w:ascii="Arial" w:hAnsi="Arial" w:cs="Arial"/>
              </w:rPr>
              <w:t>€126.97</w:t>
            </w:r>
          </w:p>
        </w:tc>
        <w:tc>
          <w:tcPr>
            <w:tcW w:w="2835" w:type="dxa"/>
          </w:tcPr>
          <w:p w14:paraId="50ADC5AD" w14:textId="77777777" w:rsidR="007E2026" w:rsidRPr="007E2026" w:rsidRDefault="007E2026" w:rsidP="00017E63">
            <w:pPr>
              <w:spacing w:before="60" w:after="60" w:line="251" w:lineRule="exact"/>
              <w:ind w:left="249"/>
              <w:rPr>
                <w:rFonts w:ascii="Arial" w:hAnsi="Arial" w:cs="Arial"/>
              </w:rPr>
            </w:pPr>
            <w:r w:rsidRPr="007E2026">
              <w:rPr>
                <w:rFonts w:ascii="Arial" w:hAnsi="Arial" w:cs="Arial"/>
              </w:rPr>
              <w:t xml:space="preserve">Excess of 250,000 </w:t>
            </w:r>
            <w:proofErr w:type="spellStart"/>
            <w:r w:rsidRPr="007E2026">
              <w:rPr>
                <w:rFonts w:ascii="Arial" w:hAnsi="Arial" w:cs="Arial"/>
              </w:rPr>
              <w:t>litres</w:t>
            </w:r>
            <w:proofErr w:type="spellEnd"/>
          </w:p>
        </w:tc>
      </w:tr>
    </w:tbl>
    <w:p w14:paraId="57DDC878" w14:textId="77777777" w:rsidR="007E2026" w:rsidRPr="007E2026" w:rsidRDefault="007E2026" w:rsidP="007E2026">
      <w:pPr>
        <w:rPr>
          <w:rFonts w:ascii="Arial" w:hAnsi="Arial" w:cs="Arial"/>
        </w:rPr>
      </w:pPr>
    </w:p>
    <w:p w14:paraId="7260928F" w14:textId="77777777" w:rsidR="007E2026" w:rsidRPr="007E2026" w:rsidRDefault="007E2026" w:rsidP="007E2026">
      <w:pPr>
        <w:spacing w:before="179"/>
        <w:rPr>
          <w:rFonts w:ascii="Arial" w:hAnsi="Arial" w:cs="Arial"/>
        </w:rPr>
      </w:pPr>
      <w:r w:rsidRPr="007E2026">
        <w:rPr>
          <w:rFonts w:ascii="Arial" w:hAnsi="Arial" w:cs="Arial"/>
        </w:rPr>
        <w:t xml:space="preserve">On the transfer or replacement of the </w:t>
      </w:r>
      <w:proofErr w:type="spellStart"/>
      <w:r w:rsidRPr="007E2026">
        <w:rPr>
          <w:rFonts w:ascii="Arial" w:hAnsi="Arial" w:cs="Arial"/>
        </w:rPr>
        <w:t>licence</w:t>
      </w:r>
      <w:proofErr w:type="spellEnd"/>
      <w:r w:rsidRPr="007E2026">
        <w:rPr>
          <w:rFonts w:ascii="Arial" w:hAnsi="Arial" w:cs="Arial"/>
        </w:rPr>
        <w:t xml:space="preserve"> a fee of €3.81 applies.</w:t>
      </w:r>
    </w:p>
    <w:p w14:paraId="25FCD667" w14:textId="206B022C" w:rsidR="007E2026" w:rsidRDefault="007E2026" w:rsidP="00F233B0">
      <w:pPr>
        <w:pStyle w:val="BodyText"/>
        <w:rPr>
          <w:rFonts w:ascii="Arial" w:hAnsi="Arial" w:cs="Arial"/>
        </w:rPr>
      </w:pPr>
    </w:p>
    <w:p w14:paraId="443F0516" w14:textId="40B2F230" w:rsidR="003062CA" w:rsidRDefault="003062CA" w:rsidP="00F233B0">
      <w:pPr>
        <w:pStyle w:val="BodyText"/>
        <w:rPr>
          <w:rFonts w:ascii="Arial" w:hAnsi="Arial" w:cs="Arial"/>
        </w:rPr>
      </w:pPr>
    </w:p>
    <w:p w14:paraId="2C01E312" w14:textId="099FABF4" w:rsidR="003062CA" w:rsidRDefault="003062CA" w:rsidP="00F233B0">
      <w:pPr>
        <w:pStyle w:val="BodyText"/>
        <w:rPr>
          <w:rFonts w:ascii="Arial" w:hAnsi="Arial" w:cs="Arial"/>
        </w:rPr>
      </w:pPr>
    </w:p>
    <w:p w14:paraId="4D945EEB" w14:textId="500A4ED0" w:rsidR="00D8452E" w:rsidRDefault="00D8452E" w:rsidP="00F233B0">
      <w:pPr>
        <w:pStyle w:val="BodyText"/>
        <w:rPr>
          <w:rFonts w:ascii="Arial" w:hAnsi="Arial" w:cs="Arial"/>
        </w:rPr>
      </w:pPr>
    </w:p>
    <w:p w14:paraId="367E5B8D" w14:textId="288B0FD5" w:rsidR="00D8452E" w:rsidRDefault="00D8452E" w:rsidP="00F233B0">
      <w:pPr>
        <w:pStyle w:val="BodyText"/>
        <w:rPr>
          <w:rFonts w:ascii="Arial" w:hAnsi="Arial" w:cs="Arial"/>
        </w:rPr>
      </w:pPr>
    </w:p>
    <w:p w14:paraId="79EB2F86" w14:textId="77777777" w:rsidR="00D8452E" w:rsidRDefault="00D8452E" w:rsidP="00F233B0">
      <w:pPr>
        <w:pStyle w:val="BodyText"/>
        <w:rPr>
          <w:rFonts w:ascii="Arial" w:hAnsi="Arial" w:cs="Arial"/>
        </w:rPr>
      </w:pPr>
    </w:p>
    <w:p w14:paraId="0B960931" w14:textId="15EB5CB8" w:rsidR="003062CA" w:rsidRDefault="003062CA" w:rsidP="00F233B0">
      <w:pPr>
        <w:pStyle w:val="BodyText"/>
        <w:rPr>
          <w:rFonts w:ascii="Arial" w:hAnsi="Arial" w:cs="Arial"/>
        </w:rPr>
      </w:pPr>
    </w:p>
    <w:p w14:paraId="4C1B3E81" w14:textId="0BB4537F" w:rsidR="009B50B8" w:rsidRPr="0017627B" w:rsidRDefault="009B50B8" w:rsidP="00CC6100">
      <w:pPr>
        <w:pStyle w:val="BodyText"/>
        <w:jc w:val="center"/>
        <w:rPr>
          <w:rFonts w:ascii="Arial" w:hAnsi="Arial" w:cs="Arial"/>
          <w:b/>
          <w:bCs/>
          <w:u w:val="single"/>
        </w:rPr>
      </w:pPr>
      <w:r w:rsidRPr="0017627B">
        <w:rPr>
          <w:rFonts w:ascii="Arial" w:hAnsi="Arial" w:cs="Arial"/>
          <w:b/>
          <w:bCs/>
          <w:u w:val="single"/>
        </w:rPr>
        <w:lastRenderedPageBreak/>
        <w:t>CHECKLIST FOR LICENCE APPLICATION</w:t>
      </w:r>
    </w:p>
    <w:p w14:paraId="1FF3F6C5" w14:textId="60A4FD97" w:rsidR="00CC6100" w:rsidRDefault="00CC6100" w:rsidP="00CC6100">
      <w:pPr>
        <w:pStyle w:val="BodyText"/>
        <w:jc w:val="center"/>
        <w:rPr>
          <w:rFonts w:ascii="Arial" w:hAnsi="Arial" w:cs="Arial"/>
          <w:b/>
          <w:bCs/>
        </w:rPr>
      </w:pPr>
    </w:p>
    <w:p w14:paraId="34A172FB" w14:textId="4E37A9C1" w:rsidR="00FF707B" w:rsidRPr="00CC6100" w:rsidRDefault="00FF707B" w:rsidP="00CC6100">
      <w:pPr>
        <w:pStyle w:val="BodyText"/>
        <w:jc w:val="center"/>
        <w:rPr>
          <w:rFonts w:ascii="Arial" w:hAnsi="Arial" w:cs="Arial"/>
          <w:b/>
          <w:bCs/>
        </w:rPr>
      </w:pPr>
      <w:r w:rsidRPr="00F11F02">
        <w:rPr>
          <w:rFonts w:ascii="Arial" w:hAnsi="Arial" w:cs="Arial"/>
          <w:b/>
          <w:bCs/>
        </w:rPr>
        <w:t xml:space="preserve">Note: </w:t>
      </w:r>
      <w:r w:rsidR="0017627B" w:rsidRPr="00F11F02">
        <w:rPr>
          <w:rFonts w:ascii="Arial" w:hAnsi="Arial" w:cs="Arial"/>
          <w:b/>
          <w:bCs/>
        </w:rPr>
        <w:t xml:space="preserve">Any </w:t>
      </w:r>
      <w:r w:rsidRPr="00F11F02">
        <w:rPr>
          <w:rFonts w:ascii="Arial" w:hAnsi="Arial" w:cs="Arial"/>
          <w:b/>
          <w:bCs/>
        </w:rPr>
        <w:t xml:space="preserve">reference to Schedules or Regulations in the following paragraphs all relate to S.I. No. 630 of 2019 - </w:t>
      </w:r>
      <w:r w:rsidRPr="00F11F02">
        <w:rPr>
          <w:rFonts w:ascii="Arial" w:hAnsi="Arial" w:cs="Arial"/>
          <w:b/>
        </w:rPr>
        <w:t>Dangerous Substances (Flammable Liquids and Fuels Retail Stores) Regulations, 2019</w:t>
      </w:r>
    </w:p>
    <w:p w14:paraId="0E55155E" w14:textId="77777777" w:rsidR="00FF707B" w:rsidRDefault="00FF707B" w:rsidP="00E34379">
      <w:pPr>
        <w:pStyle w:val="BodyText"/>
        <w:jc w:val="both"/>
        <w:rPr>
          <w:rFonts w:ascii="Arial" w:hAnsi="Arial" w:cs="Arial"/>
          <w:b/>
          <w:bCs/>
        </w:rPr>
      </w:pPr>
    </w:p>
    <w:p w14:paraId="4C39BF7E" w14:textId="1B7E8AF1" w:rsidR="009B50B8" w:rsidRPr="00EA2091" w:rsidRDefault="009B50B8" w:rsidP="00E34379">
      <w:pPr>
        <w:pStyle w:val="BodyText"/>
        <w:jc w:val="both"/>
        <w:rPr>
          <w:rFonts w:ascii="Arial" w:hAnsi="Arial" w:cs="Arial"/>
          <w:b/>
          <w:bCs/>
        </w:rPr>
      </w:pPr>
      <w:r w:rsidRPr="00EA2091">
        <w:rPr>
          <w:rFonts w:ascii="Arial" w:hAnsi="Arial" w:cs="Arial"/>
          <w:b/>
          <w:bCs/>
        </w:rPr>
        <w:t>SCHEDULE 1 of the</w:t>
      </w:r>
      <w:r w:rsidR="005E6E67">
        <w:rPr>
          <w:rFonts w:ascii="Arial" w:hAnsi="Arial" w:cs="Arial"/>
          <w:b/>
          <w:bCs/>
        </w:rPr>
        <w:t xml:space="preserve"> </w:t>
      </w:r>
      <w:r w:rsidRPr="00EA2091">
        <w:rPr>
          <w:rFonts w:ascii="Arial" w:hAnsi="Arial" w:cs="Arial"/>
          <w:b/>
          <w:bCs/>
        </w:rPr>
        <w:t>Regulations provides a list of publications that each application must take into consideration.</w:t>
      </w:r>
    </w:p>
    <w:p w14:paraId="0F5A122D" w14:textId="77777777" w:rsidR="009B50B8" w:rsidRPr="009B50B8" w:rsidRDefault="009B50B8" w:rsidP="00E34379">
      <w:pPr>
        <w:pStyle w:val="BodyText"/>
        <w:jc w:val="both"/>
        <w:rPr>
          <w:rFonts w:ascii="Arial" w:hAnsi="Arial" w:cs="Arial"/>
        </w:rPr>
      </w:pPr>
    </w:p>
    <w:p w14:paraId="5040D119" w14:textId="77777777" w:rsidR="009B50B8" w:rsidRPr="00065B85" w:rsidRDefault="009B50B8" w:rsidP="00065B85">
      <w:pPr>
        <w:pStyle w:val="BodyText"/>
        <w:jc w:val="center"/>
        <w:rPr>
          <w:rFonts w:ascii="Arial" w:hAnsi="Arial" w:cs="Arial"/>
          <w:i/>
          <w:iCs/>
        </w:rPr>
      </w:pPr>
      <w:r w:rsidRPr="00065B85">
        <w:rPr>
          <w:rFonts w:ascii="Arial" w:hAnsi="Arial" w:cs="Arial"/>
          <w:i/>
          <w:iCs/>
        </w:rPr>
        <w:t xml:space="preserve">Publications for good practice for retail and </w:t>
      </w:r>
      <w:proofErr w:type="spellStart"/>
      <w:r w:rsidRPr="00065B85">
        <w:rPr>
          <w:rFonts w:ascii="Arial" w:hAnsi="Arial" w:cs="Arial"/>
          <w:i/>
          <w:iCs/>
        </w:rPr>
        <w:t>kerbside</w:t>
      </w:r>
      <w:proofErr w:type="spellEnd"/>
      <w:r w:rsidRPr="00065B85">
        <w:rPr>
          <w:rFonts w:ascii="Arial" w:hAnsi="Arial" w:cs="Arial"/>
          <w:i/>
          <w:iCs/>
        </w:rPr>
        <w:t xml:space="preserve"> retail flammable liquids and fuels stores.</w:t>
      </w:r>
    </w:p>
    <w:p w14:paraId="7EBFA7BA" w14:textId="77777777" w:rsidR="00CC6100" w:rsidRDefault="00CC6100" w:rsidP="00E34379">
      <w:pPr>
        <w:pStyle w:val="BodyText"/>
        <w:jc w:val="both"/>
        <w:rPr>
          <w:rFonts w:ascii="Arial" w:hAnsi="Arial" w:cs="Arial"/>
        </w:rPr>
      </w:pPr>
    </w:p>
    <w:p w14:paraId="61A28C83" w14:textId="6D4EAFEA" w:rsidR="009B50B8" w:rsidRPr="009B50B8" w:rsidRDefault="009B50B8" w:rsidP="00E34379">
      <w:pPr>
        <w:pStyle w:val="BodyText"/>
        <w:jc w:val="both"/>
        <w:rPr>
          <w:rFonts w:ascii="Arial" w:hAnsi="Arial" w:cs="Arial"/>
        </w:rPr>
      </w:pPr>
      <w:r w:rsidRPr="009B50B8">
        <w:rPr>
          <w:rFonts w:ascii="Arial" w:hAnsi="Arial" w:cs="Arial"/>
        </w:rPr>
        <w:t>As per Regulation 5(3), updated or revised versions of these guidance documents will be published periodically on the relevant websites of Local Authorities, the Appeals Authority, and the Minister.</w:t>
      </w:r>
    </w:p>
    <w:p w14:paraId="33F57507" w14:textId="77777777" w:rsidR="009B50B8" w:rsidRPr="009B50B8" w:rsidRDefault="009B50B8" w:rsidP="00E34379">
      <w:pPr>
        <w:pStyle w:val="BodyText"/>
        <w:jc w:val="both"/>
        <w:rPr>
          <w:rFonts w:ascii="Arial" w:hAnsi="Arial" w:cs="Arial"/>
        </w:rPr>
      </w:pPr>
    </w:p>
    <w:p w14:paraId="6A97558C" w14:textId="77777777" w:rsidR="009B50B8" w:rsidRPr="009B50B8" w:rsidRDefault="009B50B8" w:rsidP="00E34379">
      <w:pPr>
        <w:pStyle w:val="BodyText"/>
        <w:jc w:val="both"/>
        <w:rPr>
          <w:rFonts w:ascii="Arial" w:hAnsi="Arial" w:cs="Arial"/>
        </w:rPr>
      </w:pPr>
    </w:p>
    <w:p w14:paraId="4AB9CB0D" w14:textId="77777777" w:rsidR="009B50B8" w:rsidRPr="00CC6100" w:rsidRDefault="009B50B8" w:rsidP="00E34379">
      <w:pPr>
        <w:pStyle w:val="BodyText"/>
        <w:jc w:val="both"/>
        <w:rPr>
          <w:rFonts w:ascii="Arial" w:hAnsi="Arial" w:cs="Arial"/>
          <w:i/>
          <w:iCs/>
        </w:rPr>
      </w:pPr>
      <w:r w:rsidRPr="00CC6100">
        <w:rPr>
          <w:rFonts w:ascii="Arial" w:hAnsi="Arial" w:cs="Arial"/>
          <w:i/>
          <w:iCs/>
        </w:rPr>
        <w:t>Part 1 – Publications which all stores must adhere to as far as is reasonably practicable</w:t>
      </w:r>
    </w:p>
    <w:p w14:paraId="70BA4041" w14:textId="7A8EEDCE" w:rsidR="009B50B8" w:rsidRPr="00CC6100" w:rsidRDefault="009B50B8" w:rsidP="00E34379">
      <w:pPr>
        <w:pStyle w:val="BodyText"/>
        <w:numPr>
          <w:ilvl w:val="0"/>
          <w:numId w:val="6"/>
        </w:numPr>
        <w:spacing w:before="60" w:after="60"/>
        <w:ind w:left="714" w:hanging="357"/>
        <w:jc w:val="both"/>
        <w:rPr>
          <w:rFonts w:ascii="Arial" w:hAnsi="Arial" w:cs="Arial"/>
        </w:rPr>
      </w:pPr>
      <w:r w:rsidRPr="009B50B8">
        <w:rPr>
          <w:rFonts w:ascii="Arial" w:hAnsi="Arial" w:cs="Arial"/>
        </w:rPr>
        <w:t>Energy Institute Design, construction, modification, maintenance and decommissioning of filling</w:t>
      </w:r>
      <w:r w:rsidR="00CC6100">
        <w:rPr>
          <w:rFonts w:ascii="Arial" w:hAnsi="Arial" w:cs="Arial"/>
        </w:rPr>
        <w:t xml:space="preserve"> </w:t>
      </w:r>
      <w:r w:rsidRPr="00CC6100">
        <w:rPr>
          <w:rFonts w:ascii="Arial" w:hAnsi="Arial" w:cs="Arial"/>
        </w:rPr>
        <w:t>stations (known as the Blue Book).</w:t>
      </w:r>
    </w:p>
    <w:p w14:paraId="343FE9E3" w14:textId="1401AD6D" w:rsidR="009B50B8" w:rsidRPr="009B50B8" w:rsidRDefault="009B50B8" w:rsidP="00E34379">
      <w:pPr>
        <w:pStyle w:val="BodyText"/>
        <w:numPr>
          <w:ilvl w:val="0"/>
          <w:numId w:val="6"/>
        </w:numPr>
        <w:spacing w:before="60" w:after="60"/>
        <w:ind w:left="714" w:hanging="357"/>
        <w:jc w:val="both"/>
        <w:rPr>
          <w:rFonts w:ascii="Arial" w:hAnsi="Arial" w:cs="Arial"/>
        </w:rPr>
      </w:pPr>
      <w:r w:rsidRPr="009B50B8">
        <w:rPr>
          <w:rFonts w:ascii="Arial" w:hAnsi="Arial" w:cs="Arial"/>
        </w:rPr>
        <w:t>PELG Petrol filling stations – Guidance on managing the risks of fire and explosion (The Red Guide).</w:t>
      </w:r>
    </w:p>
    <w:p w14:paraId="793DFBEC" w14:textId="77777777" w:rsidR="009B50B8" w:rsidRPr="009B50B8" w:rsidRDefault="009B50B8" w:rsidP="00E34379">
      <w:pPr>
        <w:pStyle w:val="BodyText"/>
        <w:jc w:val="both"/>
        <w:rPr>
          <w:rFonts w:ascii="Arial" w:hAnsi="Arial" w:cs="Arial"/>
        </w:rPr>
      </w:pPr>
    </w:p>
    <w:p w14:paraId="59F68CA3" w14:textId="77777777" w:rsidR="009B50B8" w:rsidRPr="00CC6100" w:rsidRDefault="009B50B8" w:rsidP="00E34379">
      <w:pPr>
        <w:pStyle w:val="BodyText"/>
        <w:jc w:val="both"/>
        <w:rPr>
          <w:rFonts w:ascii="Arial" w:hAnsi="Arial" w:cs="Arial"/>
          <w:i/>
          <w:iCs/>
        </w:rPr>
      </w:pPr>
      <w:r w:rsidRPr="00CC6100">
        <w:rPr>
          <w:rFonts w:ascii="Arial" w:hAnsi="Arial" w:cs="Arial"/>
          <w:i/>
          <w:iCs/>
        </w:rPr>
        <w:t>Part 2 – Publications which must be adhered to as far as is reasonably practicable if they apply to the store</w:t>
      </w:r>
    </w:p>
    <w:p w14:paraId="627E2573" w14:textId="0E523481"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British Compressed Gas Association (BCGA) Code of practice 41 – The design, construction, maintenance and operation of filling stations dispensing gaseous fuels, Revision 1</w:t>
      </w:r>
    </w:p>
    <w:p w14:paraId="00FEA55F" w14:textId="1D961134" w:rsidR="009B50B8" w:rsidRPr="00CC6100"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CONCAWE Environmental sensitivity assessment of retail filling stations in selected European</w:t>
      </w:r>
      <w:r w:rsidR="00CC6100">
        <w:rPr>
          <w:rFonts w:ascii="Arial" w:hAnsi="Arial" w:cs="Arial"/>
        </w:rPr>
        <w:t xml:space="preserve"> </w:t>
      </w:r>
      <w:r w:rsidRPr="00CC6100">
        <w:rPr>
          <w:rFonts w:ascii="Arial" w:hAnsi="Arial" w:cs="Arial"/>
        </w:rPr>
        <w:t>Countries</w:t>
      </w:r>
    </w:p>
    <w:p w14:paraId="441AE15D" w14:textId="4D5C62C1"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CSN EN 13616-1 Overfill prevention devices for static tanks for liquid fuels - Part 1: Overfill prevention devices with closure device</w:t>
      </w:r>
    </w:p>
    <w:p w14:paraId="56447AEF" w14:textId="3EC0AB52"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CSN EN 13616-2 Overfill prevention devices for static tanks for liquid fuels - Part 2: Overfill prevention devices without a closure device</w:t>
      </w:r>
    </w:p>
    <w:p w14:paraId="1C2D1970" w14:textId="438893FE"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CSN EN 13617-1 Petrol filling stations - Part 1: Safety requirements for construction and performance of metering pumps, dispensers and remote pumping units</w:t>
      </w:r>
    </w:p>
    <w:p w14:paraId="0935A5C6" w14:textId="137BDDC2"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CSN EN 13617-2 Petrol filling stations - Part 2: Safety requirements for construction and performance of safe breaks for use on metering pumps and dispensers</w:t>
      </w:r>
    </w:p>
    <w:p w14:paraId="6A25465D" w14:textId="5207AA24"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CSN EN 13617-3 Petrol filling stations - Part 3: Safety requirements for construction and performance of shear valves</w:t>
      </w:r>
    </w:p>
    <w:p w14:paraId="330948C9" w14:textId="1036FEC2"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CSN EN 13617-4 Petrol filling stations - Part 4: Safety requirements for construction and performance of swivels for use on metering pumps and dispensers</w:t>
      </w:r>
    </w:p>
    <w:p w14:paraId="7B7F1275" w14:textId="268F51AE" w:rsidR="009B50B8" w:rsidRPr="00CC6100"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CSN EN 14125 Thermoplastic and flexible metal pipework for underground installation at petrol</w:t>
      </w:r>
      <w:r w:rsidR="00CC6100">
        <w:rPr>
          <w:rFonts w:ascii="Arial" w:hAnsi="Arial" w:cs="Arial"/>
        </w:rPr>
        <w:t xml:space="preserve"> </w:t>
      </w:r>
      <w:r w:rsidRPr="00CC6100">
        <w:rPr>
          <w:rFonts w:ascii="Arial" w:hAnsi="Arial" w:cs="Arial"/>
        </w:rPr>
        <w:t>filling stations</w:t>
      </w:r>
    </w:p>
    <w:p w14:paraId="54F41028" w14:textId="4BADD8F9"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 xml:space="preserve">CSN EN 16321-1 Petrol </w:t>
      </w:r>
      <w:proofErr w:type="spellStart"/>
      <w:r w:rsidRPr="009B50B8">
        <w:rPr>
          <w:rFonts w:ascii="Arial" w:hAnsi="Arial" w:cs="Arial"/>
        </w:rPr>
        <w:t>vapour</w:t>
      </w:r>
      <w:proofErr w:type="spellEnd"/>
      <w:r w:rsidRPr="009B50B8">
        <w:rPr>
          <w:rFonts w:ascii="Arial" w:hAnsi="Arial" w:cs="Arial"/>
        </w:rPr>
        <w:t xml:space="preserve"> recovery during refueling of motor vehicles at service stations - Part 1: Test methods for the type approval efficiency assessment of petrol </w:t>
      </w:r>
      <w:proofErr w:type="spellStart"/>
      <w:r w:rsidRPr="009B50B8">
        <w:rPr>
          <w:rFonts w:ascii="Arial" w:hAnsi="Arial" w:cs="Arial"/>
        </w:rPr>
        <w:t>vapour</w:t>
      </w:r>
      <w:proofErr w:type="spellEnd"/>
      <w:r w:rsidRPr="009B50B8">
        <w:rPr>
          <w:rFonts w:ascii="Arial" w:hAnsi="Arial" w:cs="Arial"/>
        </w:rPr>
        <w:t xml:space="preserve"> recovery systems</w:t>
      </w:r>
    </w:p>
    <w:p w14:paraId="321CBFE6" w14:textId="5913F1D4"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 xml:space="preserve">CSN EN 16321-2 Petrol </w:t>
      </w:r>
      <w:proofErr w:type="spellStart"/>
      <w:r w:rsidRPr="009B50B8">
        <w:rPr>
          <w:rFonts w:ascii="Arial" w:hAnsi="Arial" w:cs="Arial"/>
        </w:rPr>
        <w:t>vapour</w:t>
      </w:r>
      <w:proofErr w:type="spellEnd"/>
      <w:r w:rsidRPr="009B50B8">
        <w:rPr>
          <w:rFonts w:ascii="Arial" w:hAnsi="Arial" w:cs="Arial"/>
        </w:rPr>
        <w:t xml:space="preserve"> recovery during refueling of motor vehicles at service stations - Part 2: Test methods for verification of </w:t>
      </w:r>
      <w:proofErr w:type="spellStart"/>
      <w:r w:rsidRPr="009B50B8">
        <w:rPr>
          <w:rFonts w:ascii="Arial" w:hAnsi="Arial" w:cs="Arial"/>
        </w:rPr>
        <w:t>vapour</w:t>
      </w:r>
      <w:proofErr w:type="spellEnd"/>
      <w:r w:rsidRPr="009B50B8">
        <w:rPr>
          <w:rFonts w:ascii="Arial" w:hAnsi="Arial" w:cs="Arial"/>
        </w:rPr>
        <w:t xml:space="preserve"> recovery systems at service stations</w:t>
      </w:r>
    </w:p>
    <w:p w14:paraId="12E1C423" w14:textId="13A2B444"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CSN EN 16657 Tanks for the transport of dangerous goods - Transport tank equipment for overfill prevention devices for static tanks</w:t>
      </w:r>
    </w:p>
    <w:p w14:paraId="7A2E1D1F" w14:textId="301EC485"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CSN EN13012 Petrol filling stations - Construction and performance of automatic nozzles for use on fuel dispensers</w:t>
      </w:r>
    </w:p>
    <w:p w14:paraId="5620271F" w14:textId="6ECF9783" w:rsid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Energy Institute – A risk-based approach to hazardous area classification</w:t>
      </w:r>
    </w:p>
    <w:p w14:paraId="2CF475C0" w14:textId="395615A6" w:rsidR="00D7229F" w:rsidRDefault="00D7229F" w:rsidP="00D7229F">
      <w:pPr>
        <w:pStyle w:val="BodyText"/>
        <w:spacing w:before="60" w:after="60"/>
        <w:jc w:val="both"/>
        <w:rPr>
          <w:rFonts w:ascii="Arial" w:hAnsi="Arial" w:cs="Arial"/>
        </w:rPr>
      </w:pPr>
    </w:p>
    <w:p w14:paraId="36896569" w14:textId="50043A65" w:rsidR="00D7229F" w:rsidRDefault="00D7229F" w:rsidP="00D7229F">
      <w:pPr>
        <w:pStyle w:val="BodyText"/>
        <w:spacing w:before="60" w:after="60"/>
        <w:jc w:val="both"/>
        <w:rPr>
          <w:rFonts w:ascii="Arial" w:hAnsi="Arial" w:cs="Arial"/>
        </w:rPr>
      </w:pPr>
    </w:p>
    <w:p w14:paraId="6556DC75" w14:textId="77777777" w:rsidR="00D7229F" w:rsidRPr="009B50B8" w:rsidRDefault="00D7229F" w:rsidP="00D7229F">
      <w:pPr>
        <w:pStyle w:val="BodyText"/>
        <w:spacing w:before="60" w:after="60"/>
        <w:jc w:val="both"/>
        <w:rPr>
          <w:rFonts w:ascii="Arial" w:hAnsi="Arial" w:cs="Arial"/>
        </w:rPr>
      </w:pPr>
    </w:p>
    <w:p w14:paraId="2A89A9A7" w14:textId="376AD4E1"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lastRenderedPageBreak/>
        <w:t>Energy Institute – Model code of safe practice Part 1: The selection, installation, inspection, and maintenance of electrical and non-electrical apparatus in hazardous areas</w:t>
      </w:r>
    </w:p>
    <w:p w14:paraId="7E3E39E4" w14:textId="71AD63CC"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Energy Institute – Model code of safe practice Part 12: Pressure vessel examination</w:t>
      </w:r>
    </w:p>
    <w:p w14:paraId="343FD1F2" w14:textId="1EFA8B13" w:rsidR="009B50B8" w:rsidRPr="009B50B8" w:rsidRDefault="009B50B8" w:rsidP="00270EEA">
      <w:pPr>
        <w:pStyle w:val="BodyText"/>
        <w:numPr>
          <w:ilvl w:val="0"/>
          <w:numId w:val="7"/>
        </w:numPr>
        <w:spacing w:before="60" w:after="60"/>
        <w:jc w:val="both"/>
        <w:rPr>
          <w:rFonts w:ascii="Arial" w:hAnsi="Arial" w:cs="Arial"/>
        </w:rPr>
      </w:pPr>
      <w:r w:rsidRPr="009B50B8">
        <w:rPr>
          <w:rFonts w:ascii="Arial" w:hAnsi="Arial" w:cs="Arial"/>
        </w:rPr>
        <w:t>Energy Institute – Model code of safe practice Part 13: Pressure piping systems examination</w:t>
      </w:r>
    </w:p>
    <w:p w14:paraId="0F65FCF8" w14:textId="2E8BBD58"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Energy Institute – Model code of safe practice Part 14: Inspection and testing of protective instrumentation systems</w:t>
      </w:r>
    </w:p>
    <w:p w14:paraId="56A67794" w14:textId="0BFE514B"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Energy Institute – Model code of safe practice Part 15: Area classification code for installations handling flammable fluids</w:t>
      </w:r>
    </w:p>
    <w:p w14:paraId="4B465F87" w14:textId="1D934142"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Energy Institute – Model code of safe practice Part 16: Tank cleaning safety code</w:t>
      </w:r>
    </w:p>
    <w:p w14:paraId="4DFBF15E" w14:textId="31AA247F" w:rsidR="009B50B8" w:rsidRPr="00CC6100"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Energy Institute Guidance document on risk assessment for the water environment at operational</w:t>
      </w:r>
      <w:r w:rsidR="00CC6100">
        <w:rPr>
          <w:rFonts w:ascii="Arial" w:hAnsi="Arial" w:cs="Arial"/>
        </w:rPr>
        <w:t xml:space="preserve"> </w:t>
      </w:r>
      <w:r w:rsidRPr="00CC6100">
        <w:rPr>
          <w:rFonts w:ascii="Arial" w:hAnsi="Arial" w:cs="Arial"/>
        </w:rPr>
        <w:t>fuel storage and dispensing facilities</w:t>
      </w:r>
    </w:p>
    <w:p w14:paraId="55678EE5" w14:textId="3A3737CD"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 xml:space="preserve">Energy Institute Report on the risk of static ignition during vehicular </w:t>
      </w:r>
      <w:proofErr w:type="spellStart"/>
      <w:r w:rsidRPr="009B50B8">
        <w:rPr>
          <w:rFonts w:ascii="Arial" w:hAnsi="Arial" w:cs="Arial"/>
        </w:rPr>
        <w:t>refuelling</w:t>
      </w:r>
      <w:proofErr w:type="spellEnd"/>
      <w:r w:rsidRPr="009B50B8">
        <w:rPr>
          <w:rFonts w:ascii="Arial" w:hAnsi="Arial" w:cs="Arial"/>
        </w:rPr>
        <w:t>: A study of the available relevant research.</w:t>
      </w:r>
    </w:p>
    <w:p w14:paraId="70DC5462" w14:textId="2CC2F7B3" w:rsidR="009B50B8" w:rsidRPr="00CC6100"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Energy Institute Guidance on external cathodic protection of underground steel storage tanks and</w:t>
      </w:r>
      <w:r w:rsidR="00CC6100">
        <w:rPr>
          <w:rFonts w:ascii="Arial" w:hAnsi="Arial" w:cs="Arial"/>
        </w:rPr>
        <w:t xml:space="preserve"> </w:t>
      </w:r>
      <w:r w:rsidRPr="00CC6100">
        <w:rPr>
          <w:rFonts w:ascii="Arial" w:hAnsi="Arial" w:cs="Arial"/>
        </w:rPr>
        <w:t>steel pipework at petrol filling stations</w:t>
      </w:r>
    </w:p>
    <w:p w14:paraId="4F9E3501" w14:textId="4944F48B"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 xml:space="preserve">Energy Institute Quantified risk assessment of the ignition of flammable </w:t>
      </w:r>
      <w:proofErr w:type="spellStart"/>
      <w:r w:rsidRPr="009B50B8">
        <w:rPr>
          <w:rFonts w:ascii="Arial" w:hAnsi="Arial" w:cs="Arial"/>
        </w:rPr>
        <w:t>vapour</w:t>
      </w:r>
      <w:proofErr w:type="spellEnd"/>
      <w:r w:rsidRPr="009B50B8">
        <w:rPr>
          <w:rFonts w:ascii="Arial" w:hAnsi="Arial" w:cs="Arial"/>
        </w:rPr>
        <w:t xml:space="preserve"> on petrol filling station forecourts during road tanker offloading due to thermite sparking</w:t>
      </w:r>
    </w:p>
    <w:p w14:paraId="0364410E" w14:textId="6FD0B1AA"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 xml:space="preserve">Energy Institute Electrical installations of facilities for the storage and dispensing of LPG and CNG automotive fuels at vehicle </w:t>
      </w:r>
      <w:proofErr w:type="spellStart"/>
      <w:r w:rsidRPr="009B50B8">
        <w:rPr>
          <w:rFonts w:ascii="Arial" w:hAnsi="Arial" w:cs="Arial"/>
        </w:rPr>
        <w:t>refuelling</w:t>
      </w:r>
      <w:proofErr w:type="spellEnd"/>
      <w:r w:rsidRPr="009B50B8">
        <w:rPr>
          <w:rFonts w:ascii="Arial" w:hAnsi="Arial" w:cs="Arial"/>
        </w:rPr>
        <w:t xml:space="preserve"> stations</w:t>
      </w:r>
    </w:p>
    <w:p w14:paraId="382079D2" w14:textId="182B79D4"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Energy Institute Guidelines for uplift of product from retail filling stations and customer tanks</w:t>
      </w:r>
    </w:p>
    <w:p w14:paraId="50EE4EEB" w14:textId="6DA82B47"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Energy Institute Code of practice for entry into underground storage tanks at filling stations.</w:t>
      </w:r>
    </w:p>
    <w:p w14:paraId="61568135" w14:textId="4AE3A109"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Energy Institute Guidance on reducing human failure in petroleum product distribution loading and unloading operations</w:t>
      </w:r>
    </w:p>
    <w:p w14:paraId="1599FC56" w14:textId="57D70F16" w:rsidR="009B50B8" w:rsidRPr="00CC6100"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Energy Institute Code of safe practice for Contractors and retailers managing contractors working</w:t>
      </w:r>
      <w:r w:rsidR="00CC6100">
        <w:rPr>
          <w:rFonts w:ascii="Arial" w:hAnsi="Arial" w:cs="Arial"/>
        </w:rPr>
        <w:t xml:space="preserve"> </w:t>
      </w:r>
      <w:r w:rsidRPr="00CC6100">
        <w:rPr>
          <w:rFonts w:ascii="Arial" w:hAnsi="Arial" w:cs="Arial"/>
        </w:rPr>
        <w:t>on filling stations</w:t>
      </w:r>
    </w:p>
    <w:p w14:paraId="4F722604" w14:textId="5E02CDC9"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Energy Institute Guidance on the declassification of tanks previously in leaded gasoline service</w:t>
      </w:r>
    </w:p>
    <w:p w14:paraId="6D75DA88" w14:textId="538DFC10" w:rsidR="009B50B8" w:rsidRPr="00CC6100"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Energy Institute Guidance on the implications of groundwater protection: principles and practices</w:t>
      </w:r>
      <w:r w:rsidR="00CC6100">
        <w:rPr>
          <w:rFonts w:ascii="Arial" w:hAnsi="Arial" w:cs="Arial"/>
        </w:rPr>
        <w:t xml:space="preserve"> </w:t>
      </w:r>
      <w:r w:rsidRPr="00CC6100">
        <w:rPr>
          <w:rFonts w:ascii="Arial" w:hAnsi="Arial" w:cs="Arial"/>
        </w:rPr>
        <w:t>(GP3) on the refurbishment ore redevelopment of petrol filling stations</w:t>
      </w:r>
    </w:p>
    <w:p w14:paraId="5D4D721D" w14:textId="22340804"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Energy Institute Report A comparison of risks related to the storage of hydrocarbons in above- ground and underground tanks at petrol filling stations</w:t>
      </w:r>
    </w:p>
    <w:p w14:paraId="7E28B93A" w14:textId="49E32DFD" w:rsidR="009B50B8" w:rsidRPr="00CC6100"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Energy Institute Guidance on design and operating limits for fuel storage tanks at retail filling</w:t>
      </w:r>
      <w:r w:rsidR="00CC6100">
        <w:rPr>
          <w:rFonts w:ascii="Arial" w:hAnsi="Arial" w:cs="Arial"/>
        </w:rPr>
        <w:t xml:space="preserve"> </w:t>
      </w:r>
      <w:r w:rsidRPr="00CC6100">
        <w:rPr>
          <w:rFonts w:ascii="Arial" w:hAnsi="Arial" w:cs="Arial"/>
        </w:rPr>
        <w:t>stations</w:t>
      </w:r>
    </w:p>
    <w:p w14:paraId="51BB46EF" w14:textId="60717CD7" w:rsidR="009B50B8" w:rsidRPr="00CC6100"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Energy Institute Guidelines for an emergency action plan for fire and explosion risks at filling</w:t>
      </w:r>
      <w:r w:rsidR="00CC6100">
        <w:rPr>
          <w:rFonts w:ascii="Arial" w:hAnsi="Arial" w:cs="Arial"/>
        </w:rPr>
        <w:t xml:space="preserve"> </w:t>
      </w:r>
      <w:r w:rsidRPr="00CC6100">
        <w:rPr>
          <w:rFonts w:ascii="Arial" w:hAnsi="Arial" w:cs="Arial"/>
        </w:rPr>
        <w:t>stations</w:t>
      </w:r>
    </w:p>
    <w:p w14:paraId="5C07979A" w14:textId="535CE18F" w:rsidR="009B50B8" w:rsidRPr="00CC6100"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Energy Institute Guidance for a product identification system for petroleum products and other</w:t>
      </w:r>
      <w:r w:rsidR="00CC6100">
        <w:rPr>
          <w:rFonts w:ascii="Arial" w:hAnsi="Arial" w:cs="Arial"/>
        </w:rPr>
        <w:t xml:space="preserve"> </w:t>
      </w:r>
      <w:r w:rsidRPr="00CC6100">
        <w:rPr>
          <w:rFonts w:ascii="Arial" w:hAnsi="Arial" w:cs="Arial"/>
        </w:rPr>
        <w:t>fuels</w:t>
      </w:r>
    </w:p>
    <w:p w14:paraId="5620A74A" w14:textId="34E32E3F"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Energy Institute Guidance for the storage and handling of biofuels at filling stations</w:t>
      </w:r>
    </w:p>
    <w:p w14:paraId="3DBE99ED" w14:textId="3AB6EEDC"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Energy Institute Guidance on environmental management at filling stations</w:t>
      </w:r>
    </w:p>
    <w:p w14:paraId="7EE178C0" w14:textId="22C63F03" w:rsidR="009B50B8" w:rsidRPr="00CC6100"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Energy Institute Guidance on inspection and testing of safety critical equipment in retail filling</w:t>
      </w:r>
      <w:r w:rsidR="00CC6100">
        <w:rPr>
          <w:rFonts w:ascii="Arial" w:hAnsi="Arial" w:cs="Arial"/>
        </w:rPr>
        <w:t xml:space="preserve"> </w:t>
      </w:r>
      <w:r w:rsidRPr="00CC6100">
        <w:rPr>
          <w:rFonts w:ascii="Arial" w:hAnsi="Arial" w:cs="Arial"/>
        </w:rPr>
        <w:t>stations</w:t>
      </w:r>
    </w:p>
    <w:p w14:paraId="2AE24959" w14:textId="2D6462B5"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Health and Safety Authority (HSA) – Fire and Explosion Risks at Service Stations</w:t>
      </w:r>
    </w:p>
    <w:p w14:paraId="4624AEE1" w14:textId="35BDF27F"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HSA – Emergency Response Plans for Petrol Stations</w:t>
      </w:r>
    </w:p>
    <w:p w14:paraId="0855B586" w14:textId="34CFB4D4"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HSA – Information Note - Handling Petrol Safely</w:t>
      </w:r>
    </w:p>
    <w:p w14:paraId="5B21899B" w14:textId="54E05640"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 xml:space="preserve">HSA – </w:t>
      </w:r>
      <w:proofErr w:type="spellStart"/>
      <w:r w:rsidRPr="009B50B8">
        <w:rPr>
          <w:rFonts w:ascii="Arial" w:hAnsi="Arial" w:cs="Arial"/>
        </w:rPr>
        <w:t>Wetstock</w:t>
      </w:r>
      <w:proofErr w:type="spellEnd"/>
      <w:r w:rsidRPr="009B50B8">
        <w:rPr>
          <w:rFonts w:ascii="Arial" w:hAnsi="Arial" w:cs="Arial"/>
        </w:rPr>
        <w:t xml:space="preserve"> reconciliation for petrol stations</w:t>
      </w:r>
    </w:p>
    <w:p w14:paraId="30A8D46E" w14:textId="60D9B9D0"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Health and Safety Executive (HSE) (UK) Portable petrol storage containers</w:t>
      </w:r>
    </w:p>
    <w:p w14:paraId="57EA409F" w14:textId="7B146D15" w:rsidR="009B50B8" w:rsidRPr="009B50B8" w:rsidRDefault="009B50B8" w:rsidP="00E34379">
      <w:pPr>
        <w:pStyle w:val="BodyText"/>
        <w:numPr>
          <w:ilvl w:val="0"/>
          <w:numId w:val="7"/>
        </w:numPr>
        <w:spacing w:before="60" w:after="60"/>
        <w:ind w:left="714" w:hanging="357"/>
        <w:jc w:val="both"/>
        <w:rPr>
          <w:rFonts w:ascii="Arial" w:hAnsi="Arial" w:cs="Arial"/>
        </w:rPr>
      </w:pPr>
      <w:r w:rsidRPr="009B50B8">
        <w:rPr>
          <w:rFonts w:ascii="Arial" w:hAnsi="Arial" w:cs="Arial"/>
        </w:rPr>
        <w:t>Health and Safety Executive (HSE) (UK) L133 Unloading of petrol from road tankers</w:t>
      </w:r>
    </w:p>
    <w:p w14:paraId="50BE0A99" w14:textId="77777777" w:rsidR="009B50B8" w:rsidRPr="009B50B8" w:rsidRDefault="009B50B8" w:rsidP="009B50B8">
      <w:pPr>
        <w:pStyle w:val="BodyText"/>
        <w:rPr>
          <w:rFonts w:ascii="Arial" w:hAnsi="Arial" w:cs="Arial"/>
        </w:rPr>
      </w:pPr>
      <w:r w:rsidRPr="009B50B8">
        <w:rPr>
          <w:rFonts w:ascii="Arial" w:hAnsi="Arial" w:cs="Arial"/>
        </w:rPr>
        <w:t xml:space="preserve"> </w:t>
      </w:r>
    </w:p>
    <w:p w14:paraId="1D770817" w14:textId="77777777" w:rsidR="00E34379" w:rsidRDefault="00E34379">
      <w:pPr>
        <w:rPr>
          <w:rFonts w:ascii="Arial" w:hAnsi="Arial" w:cs="Arial"/>
        </w:rPr>
      </w:pPr>
      <w:r>
        <w:rPr>
          <w:rFonts w:ascii="Arial" w:hAnsi="Arial" w:cs="Arial"/>
        </w:rPr>
        <w:br w:type="page"/>
      </w:r>
    </w:p>
    <w:p w14:paraId="25A96C92" w14:textId="7AFE79C7" w:rsidR="009B50B8" w:rsidRPr="00E34379" w:rsidRDefault="009B50B8" w:rsidP="009B50B8">
      <w:pPr>
        <w:pStyle w:val="BodyText"/>
        <w:rPr>
          <w:rFonts w:ascii="Arial" w:hAnsi="Arial" w:cs="Arial"/>
          <w:b/>
          <w:bCs/>
        </w:rPr>
      </w:pPr>
      <w:r w:rsidRPr="00E34379">
        <w:rPr>
          <w:rFonts w:ascii="Arial" w:hAnsi="Arial" w:cs="Arial"/>
          <w:b/>
          <w:bCs/>
        </w:rPr>
        <w:lastRenderedPageBreak/>
        <w:t>SCHEDULE 5 – RISK ASSESSMENT (see Regulation 17)</w:t>
      </w:r>
      <w:r w:rsidR="00065B85">
        <w:rPr>
          <w:rFonts w:ascii="Arial" w:hAnsi="Arial" w:cs="Arial"/>
          <w:b/>
          <w:bCs/>
        </w:rPr>
        <w:t>:</w:t>
      </w:r>
    </w:p>
    <w:p w14:paraId="522D274F" w14:textId="77777777" w:rsidR="00E34379" w:rsidRDefault="00E34379" w:rsidP="009B50B8">
      <w:pPr>
        <w:pStyle w:val="BodyText"/>
        <w:rPr>
          <w:rFonts w:ascii="Arial" w:hAnsi="Arial" w:cs="Arial"/>
        </w:rPr>
      </w:pPr>
    </w:p>
    <w:p w14:paraId="6FB6E079" w14:textId="7A7E165F" w:rsidR="009B50B8" w:rsidRPr="00E34379" w:rsidRDefault="009B50B8" w:rsidP="00E34379">
      <w:pPr>
        <w:pStyle w:val="BodyText"/>
        <w:jc w:val="center"/>
        <w:rPr>
          <w:rFonts w:ascii="Arial" w:hAnsi="Arial" w:cs="Arial"/>
          <w:i/>
          <w:iCs/>
        </w:rPr>
      </w:pPr>
      <w:r w:rsidRPr="00E34379">
        <w:rPr>
          <w:rFonts w:ascii="Arial" w:hAnsi="Arial" w:cs="Arial"/>
          <w:i/>
          <w:iCs/>
        </w:rPr>
        <w:t xml:space="preserve">Matters to be included in Risk Assessment of a Flammable Liquids and Fuels Retail Store or </w:t>
      </w:r>
      <w:proofErr w:type="spellStart"/>
      <w:r w:rsidRPr="00E34379">
        <w:rPr>
          <w:rFonts w:ascii="Arial" w:hAnsi="Arial" w:cs="Arial"/>
          <w:i/>
          <w:iCs/>
        </w:rPr>
        <w:t>Kerbside</w:t>
      </w:r>
      <w:proofErr w:type="spellEnd"/>
      <w:r w:rsidRPr="00E34379">
        <w:rPr>
          <w:rFonts w:ascii="Arial" w:hAnsi="Arial" w:cs="Arial"/>
          <w:i/>
          <w:iCs/>
        </w:rPr>
        <w:t xml:space="preserve"> Retail Store</w:t>
      </w:r>
    </w:p>
    <w:p w14:paraId="0FFC9FE1" w14:textId="77777777" w:rsidR="00E34379" w:rsidRDefault="00E34379" w:rsidP="009B50B8">
      <w:pPr>
        <w:pStyle w:val="BodyText"/>
        <w:rPr>
          <w:rFonts w:ascii="Arial" w:hAnsi="Arial" w:cs="Arial"/>
        </w:rPr>
      </w:pPr>
    </w:p>
    <w:p w14:paraId="55CE6E14" w14:textId="14A0DE88" w:rsidR="009B50B8" w:rsidRDefault="009B50B8" w:rsidP="00E34379">
      <w:pPr>
        <w:pStyle w:val="BodyText"/>
        <w:jc w:val="both"/>
        <w:rPr>
          <w:rFonts w:ascii="Arial" w:hAnsi="Arial" w:cs="Arial"/>
        </w:rPr>
      </w:pPr>
      <w:r w:rsidRPr="009B50B8">
        <w:rPr>
          <w:rFonts w:ascii="Arial" w:hAnsi="Arial" w:cs="Arial"/>
        </w:rPr>
        <w:t xml:space="preserve">The following list is not exhaustive but sets out the minimum aspects, all of which must be addressed in any risk assessment to be undertaken by a competent person and submitted to the appropriate licensing authority relating to an application for a first, amended, renewal or transfer of a </w:t>
      </w:r>
      <w:proofErr w:type="spellStart"/>
      <w:r w:rsidRPr="009B50B8">
        <w:rPr>
          <w:rFonts w:ascii="Arial" w:hAnsi="Arial" w:cs="Arial"/>
        </w:rPr>
        <w:t>licence</w:t>
      </w:r>
      <w:proofErr w:type="spellEnd"/>
      <w:r w:rsidRPr="009B50B8">
        <w:rPr>
          <w:rFonts w:ascii="Arial" w:hAnsi="Arial" w:cs="Arial"/>
        </w:rPr>
        <w:t xml:space="preserve"> or Certificate of Operation under the Dangerous Substances (Flammable Liquids and Fuels Retail Stores) Regulations, 2019.</w:t>
      </w:r>
    </w:p>
    <w:p w14:paraId="7A85B4CF" w14:textId="77777777" w:rsidR="008D553D" w:rsidRPr="009B50B8" w:rsidRDefault="008D553D" w:rsidP="00E34379">
      <w:pPr>
        <w:pStyle w:val="BodyText"/>
        <w:jc w:val="both"/>
        <w:rPr>
          <w:rFonts w:ascii="Arial" w:hAnsi="Arial" w:cs="Arial"/>
        </w:rPr>
      </w:pPr>
    </w:p>
    <w:p w14:paraId="6B61D34C" w14:textId="20CA3964" w:rsidR="009B50B8" w:rsidRPr="009B50B8" w:rsidRDefault="009B50B8" w:rsidP="00E34379">
      <w:pPr>
        <w:pStyle w:val="BodyText"/>
        <w:spacing w:before="60" w:after="60"/>
        <w:ind w:left="567"/>
        <w:jc w:val="both"/>
        <w:rPr>
          <w:rFonts w:ascii="Arial" w:hAnsi="Arial" w:cs="Arial"/>
        </w:rPr>
      </w:pPr>
      <w:r w:rsidRPr="009B50B8">
        <w:rPr>
          <w:rFonts w:ascii="Arial" w:hAnsi="Arial" w:cs="Arial"/>
        </w:rPr>
        <w:t xml:space="preserve">1. </w:t>
      </w:r>
      <w:r w:rsidR="00E34379">
        <w:rPr>
          <w:rFonts w:ascii="Arial" w:hAnsi="Arial" w:cs="Arial"/>
        </w:rPr>
        <w:tab/>
      </w:r>
      <w:r w:rsidRPr="009B50B8">
        <w:rPr>
          <w:rFonts w:ascii="Arial" w:hAnsi="Arial" w:cs="Arial"/>
        </w:rPr>
        <w:t>Spills when filling underground tanks and fuel dispensing to customers</w:t>
      </w:r>
    </w:p>
    <w:p w14:paraId="22F4093E" w14:textId="090876B7" w:rsidR="009B50B8" w:rsidRPr="009B50B8" w:rsidRDefault="009B50B8" w:rsidP="00E34379">
      <w:pPr>
        <w:pStyle w:val="BodyText"/>
        <w:spacing w:before="60" w:after="60"/>
        <w:ind w:left="567"/>
        <w:jc w:val="both"/>
        <w:rPr>
          <w:rFonts w:ascii="Arial" w:hAnsi="Arial" w:cs="Arial"/>
        </w:rPr>
      </w:pPr>
      <w:r w:rsidRPr="009B50B8">
        <w:rPr>
          <w:rFonts w:ascii="Arial" w:hAnsi="Arial" w:cs="Arial"/>
        </w:rPr>
        <w:t xml:space="preserve">2. </w:t>
      </w:r>
      <w:r w:rsidR="00E34379">
        <w:rPr>
          <w:rFonts w:ascii="Arial" w:hAnsi="Arial" w:cs="Arial"/>
        </w:rPr>
        <w:tab/>
      </w:r>
      <w:r w:rsidRPr="009B50B8">
        <w:rPr>
          <w:rFonts w:ascii="Arial" w:hAnsi="Arial" w:cs="Arial"/>
        </w:rPr>
        <w:t>Impact and damage to dispensers</w:t>
      </w:r>
    </w:p>
    <w:p w14:paraId="0713421B" w14:textId="24BF059A" w:rsidR="009B50B8" w:rsidRPr="009B50B8" w:rsidRDefault="009B50B8" w:rsidP="00E34379">
      <w:pPr>
        <w:pStyle w:val="BodyText"/>
        <w:spacing w:before="60" w:after="60"/>
        <w:ind w:left="1440" w:hanging="873"/>
        <w:jc w:val="both"/>
        <w:rPr>
          <w:rFonts w:ascii="Arial" w:hAnsi="Arial" w:cs="Arial"/>
        </w:rPr>
      </w:pPr>
      <w:r w:rsidRPr="009B50B8">
        <w:rPr>
          <w:rFonts w:ascii="Arial" w:hAnsi="Arial" w:cs="Arial"/>
        </w:rPr>
        <w:t xml:space="preserve">3. </w:t>
      </w:r>
      <w:r w:rsidR="00E34379">
        <w:rPr>
          <w:rFonts w:ascii="Arial" w:hAnsi="Arial" w:cs="Arial"/>
        </w:rPr>
        <w:tab/>
      </w:r>
      <w:r w:rsidRPr="009B50B8">
        <w:rPr>
          <w:rFonts w:ascii="Arial" w:hAnsi="Arial" w:cs="Arial"/>
        </w:rPr>
        <w:t>Uncontrolled ignition sources (e.g. smoking by non-customers) associated with a public area</w:t>
      </w:r>
      <w:r w:rsidR="00E34379">
        <w:rPr>
          <w:rFonts w:ascii="Arial" w:hAnsi="Arial" w:cs="Arial"/>
        </w:rPr>
        <w:t xml:space="preserve"> </w:t>
      </w:r>
      <w:r w:rsidRPr="009B50B8">
        <w:rPr>
          <w:rFonts w:ascii="Arial" w:hAnsi="Arial" w:cs="Arial"/>
        </w:rPr>
        <w:t>during fuel dispensing and underground tank filling</w:t>
      </w:r>
    </w:p>
    <w:p w14:paraId="08DBAA3A" w14:textId="4F46A47C" w:rsidR="009B50B8" w:rsidRPr="009B50B8" w:rsidRDefault="009B50B8" w:rsidP="00E34379">
      <w:pPr>
        <w:pStyle w:val="BodyText"/>
        <w:spacing w:before="60" w:after="60"/>
        <w:ind w:left="567"/>
        <w:jc w:val="both"/>
        <w:rPr>
          <w:rFonts w:ascii="Arial" w:hAnsi="Arial" w:cs="Arial"/>
        </w:rPr>
      </w:pPr>
      <w:r w:rsidRPr="009B50B8">
        <w:rPr>
          <w:rFonts w:ascii="Arial" w:hAnsi="Arial" w:cs="Arial"/>
        </w:rPr>
        <w:t xml:space="preserve">4. </w:t>
      </w:r>
      <w:r w:rsidR="00E34379">
        <w:rPr>
          <w:rFonts w:ascii="Arial" w:hAnsi="Arial" w:cs="Arial"/>
        </w:rPr>
        <w:tab/>
      </w:r>
      <w:r w:rsidRPr="009B50B8">
        <w:rPr>
          <w:rFonts w:ascii="Arial" w:hAnsi="Arial" w:cs="Arial"/>
        </w:rPr>
        <w:t>Traffic volume using the road</w:t>
      </w:r>
    </w:p>
    <w:p w14:paraId="6E1E312F" w14:textId="64210415" w:rsidR="009B50B8" w:rsidRPr="009B50B8" w:rsidRDefault="009B50B8" w:rsidP="00E34379">
      <w:pPr>
        <w:pStyle w:val="BodyText"/>
        <w:spacing w:before="60" w:after="60"/>
        <w:ind w:left="567"/>
        <w:jc w:val="both"/>
        <w:rPr>
          <w:rFonts w:ascii="Arial" w:hAnsi="Arial" w:cs="Arial"/>
        </w:rPr>
      </w:pPr>
      <w:r w:rsidRPr="009B50B8">
        <w:rPr>
          <w:rFonts w:ascii="Arial" w:hAnsi="Arial" w:cs="Arial"/>
        </w:rPr>
        <w:t xml:space="preserve">5. </w:t>
      </w:r>
      <w:r w:rsidR="00E34379">
        <w:rPr>
          <w:rFonts w:ascii="Arial" w:hAnsi="Arial" w:cs="Arial"/>
        </w:rPr>
        <w:tab/>
      </w:r>
      <w:r w:rsidRPr="009B50B8">
        <w:rPr>
          <w:rFonts w:ascii="Arial" w:hAnsi="Arial" w:cs="Arial"/>
        </w:rPr>
        <w:t>Speed of vehicles on adjacent roadway</w:t>
      </w:r>
    </w:p>
    <w:p w14:paraId="1751C82B" w14:textId="61A68E11" w:rsidR="009B50B8" w:rsidRPr="009B50B8" w:rsidRDefault="009B50B8" w:rsidP="00E34379">
      <w:pPr>
        <w:pStyle w:val="BodyText"/>
        <w:spacing w:before="60" w:after="60"/>
        <w:ind w:left="567"/>
        <w:jc w:val="both"/>
        <w:rPr>
          <w:rFonts w:ascii="Arial" w:hAnsi="Arial" w:cs="Arial"/>
        </w:rPr>
      </w:pPr>
      <w:r w:rsidRPr="009B50B8">
        <w:rPr>
          <w:rFonts w:ascii="Arial" w:hAnsi="Arial" w:cs="Arial"/>
        </w:rPr>
        <w:t xml:space="preserve">6. </w:t>
      </w:r>
      <w:r w:rsidR="00E34379">
        <w:rPr>
          <w:rFonts w:ascii="Arial" w:hAnsi="Arial" w:cs="Arial"/>
        </w:rPr>
        <w:tab/>
      </w:r>
      <w:r w:rsidRPr="009B50B8">
        <w:rPr>
          <w:rFonts w:ascii="Arial" w:hAnsi="Arial" w:cs="Arial"/>
        </w:rPr>
        <w:t>Pedestrian movements on the footpath</w:t>
      </w:r>
    </w:p>
    <w:p w14:paraId="3778E945" w14:textId="275E74EE" w:rsidR="009B50B8" w:rsidRPr="009B50B8" w:rsidRDefault="009B50B8" w:rsidP="00E34379">
      <w:pPr>
        <w:pStyle w:val="BodyText"/>
        <w:spacing w:before="60" w:after="60"/>
        <w:ind w:left="567"/>
        <w:jc w:val="both"/>
        <w:rPr>
          <w:rFonts w:ascii="Arial" w:hAnsi="Arial" w:cs="Arial"/>
        </w:rPr>
      </w:pPr>
      <w:r w:rsidRPr="009B50B8">
        <w:rPr>
          <w:rFonts w:ascii="Arial" w:hAnsi="Arial" w:cs="Arial"/>
        </w:rPr>
        <w:t>7.</w:t>
      </w:r>
      <w:r w:rsidR="00E34379">
        <w:rPr>
          <w:rFonts w:ascii="Arial" w:hAnsi="Arial" w:cs="Arial"/>
        </w:rPr>
        <w:tab/>
      </w:r>
      <w:r w:rsidRPr="009B50B8">
        <w:rPr>
          <w:rFonts w:ascii="Arial" w:hAnsi="Arial" w:cs="Arial"/>
        </w:rPr>
        <w:t>Fuel delivery frequency and time</w:t>
      </w:r>
    </w:p>
    <w:p w14:paraId="3499D921" w14:textId="4EF1A547" w:rsidR="009B50B8" w:rsidRPr="009B50B8" w:rsidRDefault="009B50B8" w:rsidP="00E34379">
      <w:pPr>
        <w:pStyle w:val="BodyText"/>
        <w:spacing w:before="60" w:after="60"/>
        <w:ind w:left="567"/>
        <w:jc w:val="both"/>
        <w:rPr>
          <w:rFonts w:ascii="Arial" w:hAnsi="Arial" w:cs="Arial"/>
        </w:rPr>
      </w:pPr>
      <w:r w:rsidRPr="009B50B8">
        <w:rPr>
          <w:rFonts w:ascii="Arial" w:hAnsi="Arial" w:cs="Arial"/>
        </w:rPr>
        <w:t xml:space="preserve">8. </w:t>
      </w:r>
      <w:r w:rsidR="00E34379">
        <w:rPr>
          <w:rFonts w:ascii="Arial" w:hAnsi="Arial" w:cs="Arial"/>
        </w:rPr>
        <w:tab/>
      </w:r>
      <w:r w:rsidRPr="009B50B8">
        <w:rPr>
          <w:rFonts w:ascii="Arial" w:hAnsi="Arial" w:cs="Arial"/>
        </w:rPr>
        <w:t>Age and condition of the underground fuel tanks</w:t>
      </w:r>
    </w:p>
    <w:p w14:paraId="0D2B9165" w14:textId="6DB883A8" w:rsidR="009B50B8" w:rsidRPr="009B50B8" w:rsidRDefault="009B50B8" w:rsidP="00E34379">
      <w:pPr>
        <w:pStyle w:val="BodyText"/>
        <w:spacing w:before="60" w:after="60"/>
        <w:ind w:left="567"/>
        <w:jc w:val="both"/>
        <w:rPr>
          <w:rFonts w:ascii="Arial" w:hAnsi="Arial" w:cs="Arial"/>
        </w:rPr>
      </w:pPr>
      <w:r w:rsidRPr="009B50B8">
        <w:rPr>
          <w:rFonts w:ascii="Arial" w:hAnsi="Arial" w:cs="Arial"/>
        </w:rPr>
        <w:t xml:space="preserve">9. </w:t>
      </w:r>
      <w:r w:rsidR="00E34379">
        <w:rPr>
          <w:rFonts w:ascii="Arial" w:hAnsi="Arial" w:cs="Arial"/>
        </w:rPr>
        <w:tab/>
      </w:r>
      <w:r w:rsidRPr="009B50B8">
        <w:rPr>
          <w:rFonts w:ascii="Arial" w:hAnsi="Arial" w:cs="Arial"/>
        </w:rPr>
        <w:t>Nature of fuels stored</w:t>
      </w:r>
    </w:p>
    <w:p w14:paraId="5B759154" w14:textId="44F959D2" w:rsidR="009B50B8" w:rsidRPr="009B50B8" w:rsidRDefault="009B50B8" w:rsidP="00E34379">
      <w:pPr>
        <w:pStyle w:val="BodyText"/>
        <w:spacing w:before="60" w:after="60"/>
        <w:ind w:left="567"/>
        <w:jc w:val="both"/>
        <w:rPr>
          <w:rFonts w:ascii="Arial" w:hAnsi="Arial" w:cs="Arial"/>
        </w:rPr>
      </w:pPr>
      <w:r w:rsidRPr="009B50B8">
        <w:rPr>
          <w:rFonts w:ascii="Arial" w:hAnsi="Arial" w:cs="Arial"/>
        </w:rPr>
        <w:t xml:space="preserve">10. </w:t>
      </w:r>
      <w:r w:rsidR="00E34379">
        <w:rPr>
          <w:rFonts w:ascii="Arial" w:hAnsi="Arial" w:cs="Arial"/>
        </w:rPr>
        <w:tab/>
      </w:r>
      <w:r w:rsidRPr="009B50B8">
        <w:rPr>
          <w:rFonts w:ascii="Arial" w:hAnsi="Arial" w:cs="Arial"/>
        </w:rPr>
        <w:t>Separation distances from boundaries and stationery ignition sources</w:t>
      </w:r>
    </w:p>
    <w:p w14:paraId="485521DA" w14:textId="2CF7B704" w:rsidR="009B50B8" w:rsidRPr="009B50B8" w:rsidRDefault="009B50B8" w:rsidP="00E34379">
      <w:pPr>
        <w:pStyle w:val="BodyText"/>
        <w:spacing w:before="60" w:after="60"/>
        <w:ind w:left="567"/>
        <w:jc w:val="both"/>
        <w:rPr>
          <w:rFonts w:ascii="Arial" w:hAnsi="Arial" w:cs="Arial"/>
        </w:rPr>
      </w:pPr>
      <w:r w:rsidRPr="009B50B8">
        <w:rPr>
          <w:rFonts w:ascii="Arial" w:hAnsi="Arial" w:cs="Arial"/>
        </w:rPr>
        <w:t xml:space="preserve">11. </w:t>
      </w:r>
      <w:r w:rsidR="00E34379">
        <w:rPr>
          <w:rFonts w:ascii="Arial" w:hAnsi="Arial" w:cs="Arial"/>
        </w:rPr>
        <w:tab/>
      </w:r>
      <w:r w:rsidRPr="009B50B8">
        <w:rPr>
          <w:rFonts w:ascii="Arial" w:hAnsi="Arial" w:cs="Arial"/>
        </w:rPr>
        <w:t>Sensitive receptors in the vicinity of the store</w:t>
      </w:r>
    </w:p>
    <w:p w14:paraId="050075FA" w14:textId="3634D33E" w:rsidR="009B50B8" w:rsidRPr="009B50B8" w:rsidRDefault="009B50B8" w:rsidP="00E34379">
      <w:pPr>
        <w:pStyle w:val="BodyText"/>
        <w:spacing w:before="60" w:after="60"/>
        <w:ind w:left="567"/>
        <w:jc w:val="both"/>
        <w:rPr>
          <w:rFonts w:ascii="Arial" w:hAnsi="Arial" w:cs="Arial"/>
        </w:rPr>
      </w:pPr>
      <w:r w:rsidRPr="009B50B8">
        <w:rPr>
          <w:rFonts w:ascii="Arial" w:hAnsi="Arial" w:cs="Arial"/>
        </w:rPr>
        <w:t xml:space="preserve">12. </w:t>
      </w:r>
      <w:r w:rsidR="00E34379">
        <w:rPr>
          <w:rFonts w:ascii="Arial" w:hAnsi="Arial" w:cs="Arial"/>
        </w:rPr>
        <w:tab/>
      </w:r>
      <w:r w:rsidRPr="009B50B8">
        <w:rPr>
          <w:rFonts w:ascii="Arial" w:hAnsi="Arial" w:cs="Arial"/>
        </w:rPr>
        <w:t>Delivery area assessment</w:t>
      </w:r>
    </w:p>
    <w:p w14:paraId="7DBA99C2" w14:textId="2398D39B" w:rsidR="009B50B8" w:rsidRPr="009B50B8" w:rsidRDefault="009B50B8" w:rsidP="00E34379">
      <w:pPr>
        <w:pStyle w:val="BodyText"/>
        <w:spacing w:before="60" w:after="60"/>
        <w:ind w:left="567"/>
        <w:jc w:val="both"/>
        <w:rPr>
          <w:rFonts w:ascii="Arial" w:hAnsi="Arial" w:cs="Arial"/>
        </w:rPr>
      </w:pPr>
      <w:r w:rsidRPr="009B50B8">
        <w:rPr>
          <w:rFonts w:ascii="Arial" w:hAnsi="Arial" w:cs="Arial"/>
        </w:rPr>
        <w:t xml:space="preserve">13. </w:t>
      </w:r>
      <w:r w:rsidR="00E34379">
        <w:rPr>
          <w:rFonts w:ascii="Arial" w:hAnsi="Arial" w:cs="Arial"/>
        </w:rPr>
        <w:tab/>
      </w:r>
      <w:r w:rsidRPr="009B50B8">
        <w:rPr>
          <w:rFonts w:ascii="Arial" w:hAnsi="Arial" w:cs="Arial"/>
        </w:rPr>
        <w:t>Storage tanks assessment</w:t>
      </w:r>
    </w:p>
    <w:p w14:paraId="7AA9B28A" w14:textId="38FAB23B" w:rsidR="009B50B8" w:rsidRPr="009B50B8" w:rsidRDefault="009B50B8" w:rsidP="00E34379">
      <w:pPr>
        <w:pStyle w:val="BodyText"/>
        <w:spacing w:before="60" w:after="60"/>
        <w:ind w:left="567"/>
        <w:jc w:val="both"/>
        <w:rPr>
          <w:rFonts w:ascii="Arial" w:hAnsi="Arial" w:cs="Arial"/>
        </w:rPr>
      </w:pPr>
      <w:r w:rsidRPr="009B50B8">
        <w:rPr>
          <w:rFonts w:ascii="Arial" w:hAnsi="Arial" w:cs="Arial"/>
        </w:rPr>
        <w:t xml:space="preserve">14. </w:t>
      </w:r>
      <w:r w:rsidR="00E34379">
        <w:rPr>
          <w:rFonts w:ascii="Arial" w:hAnsi="Arial" w:cs="Arial"/>
        </w:rPr>
        <w:tab/>
      </w:r>
      <w:r w:rsidRPr="009B50B8">
        <w:rPr>
          <w:rFonts w:ascii="Arial" w:hAnsi="Arial" w:cs="Arial"/>
        </w:rPr>
        <w:t>Pipework assessment</w:t>
      </w:r>
    </w:p>
    <w:p w14:paraId="5B335D21" w14:textId="049461DF" w:rsidR="009B50B8" w:rsidRPr="009B50B8" w:rsidRDefault="009B50B8" w:rsidP="00E34379">
      <w:pPr>
        <w:pStyle w:val="BodyText"/>
        <w:spacing w:before="60" w:after="60"/>
        <w:ind w:left="567"/>
        <w:jc w:val="both"/>
        <w:rPr>
          <w:rFonts w:ascii="Arial" w:hAnsi="Arial" w:cs="Arial"/>
        </w:rPr>
      </w:pPr>
      <w:r w:rsidRPr="009B50B8">
        <w:rPr>
          <w:rFonts w:ascii="Arial" w:hAnsi="Arial" w:cs="Arial"/>
        </w:rPr>
        <w:t xml:space="preserve">15. </w:t>
      </w:r>
      <w:r w:rsidR="00E34379">
        <w:rPr>
          <w:rFonts w:ascii="Arial" w:hAnsi="Arial" w:cs="Arial"/>
        </w:rPr>
        <w:tab/>
      </w:r>
      <w:r w:rsidRPr="009B50B8">
        <w:rPr>
          <w:rFonts w:ascii="Arial" w:hAnsi="Arial" w:cs="Arial"/>
        </w:rPr>
        <w:t>Dispenser area assessment</w:t>
      </w:r>
    </w:p>
    <w:p w14:paraId="159DC47C" w14:textId="77777777" w:rsidR="00C85861" w:rsidRDefault="00C85861" w:rsidP="00E34379">
      <w:pPr>
        <w:pStyle w:val="BodyText"/>
        <w:spacing w:before="60" w:after="60"/>
        <w:jc w:val="both"/>
        <w:rPr>
          <w:rFonts w:ascii="Arial" w:hAnsi="Arial" w:cs="Arial"/>
        </w:rPr>
      </w:pPr>
    </w:p>
    <w:p w14:paraId="5C88A4B6" w14:textId="393A88C5" w:rsidR="009B50B8" w:rsidRPr="00C85861" w:rsidRDefault="009B50B8" w:rsidP="00E34379">
      <w:pPr>
        <w:pStyle w:val="BodyText"/>
        <w:spacing w:before="60" w:after="60"/>
        <w:jc w:val="both"/>
        <w:rPr>
          <w:rFonts w:ascii="Arial" w:hAnsi="Arial" w:cs="Arial"/>
          <w:b/>
          <w:bCs/>
          <w:u w:val="single"/>
        </w:rPr>
      </w:pPr>
      <w:r w:rsidRPr="00C85861">
        <w:rPr>
          <w:rFonts w:ascii="Arial" w:hAnsi="Arial" w:cs="Arial"/>
          <w:b/>
          <w:bCs/>
          <w:u w:val="single"/>
        </w:rPr>
        <w:t>Certificates and other mandatory documents:</w:t>
      </w:r>
    </w:p>
    <w:p w14:paraId="0123BF46" w14:textId="4B7B52B8" w:rsidR="009B50B8" w:rsidRPr="009B50B8" w:rsidRDefault="009B50B8" w:rsidP="00E34379">
      <w:pPr>
        <w:pStyle w:val="BodyText"/>
        <w:spacing w:before="60" w:after="60"/>
        <w:ind w:left="567"/>
        <w:jc w:val="both"/>
        <w:rPr>
          <w:rFonts w:ascii="Arial" w:hAnsi="Arial" w:cs="Arial"/>
        </w:rPr>
      </w:pPr>
      <w:r w:rsidRPr="009B50B8">
        <w:rPr>
          <w:rFonts w:ascii="Arial" w:hAnsi="Arial" w:cs="Arial"/>
        </w:rPr>
        <w:t xml:space="preserve">a. </w:t>
      </w:r>
      <w:r w:rsidR="00E34379">
        <w:rPr>
          <w:rFonts w:ascii="Arial" w:hAnsi="Arial" w:cs="Arial"/>
        </w:rPr>
        <w:tab/>
      </w:r>
      <w:r w:rsidRPr="009B50B8">
        <w:rPr>
          <w:rFonts w:ascii="Arial" w:hAnsi="Arial" w:cs="Arial"/>
        </w:rPr>
        <w:t xml:space="preserve">Petrol </w:t>
      </w:r>
      <w:proofErr w:type="spellStart"/>
      <w:r w:rsidRPr="009B50B8">
        <w:rPr>
          <w:rFonts w:ascii="Arial" w:hAnsi="Arial" w:cs="Arial"/>
        </w:rPr>
        <w:t>Vapour</w:t>
      </w:r>
      <w:proofErr w:type="spellEnd"/>
      <w:r w:rsidRPr="009B50B8">
        <w:rPr>
          <w:rFonts w:ascii="Arial" w:hAnsi="Arial" w:cs="Arial"/>
        </w:rPr>
        <w:t xml:space="preserve"> Recovery Certificate;</w:t>
      </w:r>
    </w:p>
    <w:p w14:paraId="536D9C26" w14:textId="55214B36" w:rsidR="009B50B8" w:rsidRPr="009B50B8" w:rsidRDefault="009B50B8" w:rsidP="00E34379">
      <w:pPr>
        <w:pStyle w:val="BodyText"/>
        <w:spacing w:before="60" w:after="60"/>
        <w:ind w:left="567"/>
        <w:jc w:val="both"/>
        <w:rPr>
          <w:rFonts w:ascii="Arial" w:hAnsi="Arial" w:cs="Arial"/>
        </w:rPr>
      </w:pPr>
      <w:r w:rsidRPr="009B50B8">
        <w:rPr>
          <w:rFonts w:ascii="Arial" w:hAnsi="Arial" w:cs="Arial"/>
        </w:rPr>
        <w:t xml:space="preserve">b. </w:t>
      </w:r>
      <w:r w:rsidR="00E34379">
        <w:rPr>
          <w:rFonts w:ascii="Arial" w:hAnsi="Arial" w:cs="Arial"/>
        </w:rPr>
        <w:tab/>
      </w:r>
      <w:r w:rsidRPr="009B50B8">
        <w:rPr>
          <w:rFonts w:ascii="Arial" w:hAnsi="Arial" w:cs="Arial"/>
        </w:rPr>
        <w:t>Explosion Protection Document;</w:t>
      </w:r>
    </w:p>
    <w:p w14:paraId="2F0C2EBB" w14:textId="794F45CF" w:rsidR="009B50B8" w:rsidRPr="009B50B8" w:rsidRDefault="009B50B8" w:rsidP="00E34379">
      <w:pPr>
        <w:pStyle w:val="BodyText"/>
        <w:spacing w:before="60" w:after="60"/>
        <w:ind w:left="567"/>
        <w:jc w:val="both"/>
        <w:rPr>
          <w:rFonts w:ascii="Arial" w:hAnsi="Arial" w:cs="Arial"/>
        </w:rPr>
      </w:pPr>
      <w:r w:rsidRPr="009B50B8">
        <w:rPr>
          <w:rFonts w:ascii="Arial" w:hAnsi="Arial" w:cs="Arial"/>
        </w:rPr>
        <w:t xml:space="preserve">c. </w:t>
      </w:r>
      <w:r w:rsidR="00E34379">
        <w:rPr>
          <w:rFonts w:ascii="Arial" w:hAnsi="Arial" w:cs="Arial"/>
        </w:rPr>
        <w:tab/>
      </w:r>
      <w:r w:rsidRPr="009B50B8">
        <w:rPr>
          <w:rFonts w:ascii="Arial" w:hAnsi="Arial" w:cs="Arial"/>
        </w:rPr>
        <w:t>Electrical Safety Certificate; and</w:t>
      </w:r>
    </w:p>
    <w:p w14:paraId="01698179" w14:textId="71360551" w:rsidR="009B50B8" w:rsidRPr="009B50B8" w:rsidRDefault="009B50B8" w:rsidP="00E34379">
      <w:pPr>
        <w:pStyle w:val="BodyText"/>
        <w:spacing w:before="60" w:after="60"/>
        <w:ind w:left="567"/>
        <w:jc w:val="both"/>
        <w:rPr>
          <w:rFonts w:ascii="Arial" w:hAnsi="Arial" w:cs="Arial"/>
        </w:rPr>
      </w:pPr>
      <w:r w:rsidRPr="009B50B8">
        <w:rPr>
          <w:rFonts w:ascii="Arial" w:hAnsi="Arial" w:cs="Arial"/>
        </w:rPr>
        <w:t xml:space="preserve">d. </w:t>
      </w:r>
      <w:r w:rsidR="00E34379">
        <w:rPr>
          <w:rFonts w:ascii="Arial" w:hAnsi="Arial" w:cs="Arial"/>
        </w:rPr>
        <w:tab/>
      </w:r>
      <w:r w:rsidRPr="009B50B8">
        <w:rPr>
          <w:rFonts w:ascii="Arial" w:hAnsi="Arial" w:cs="Arial"/>
        </w:rPr>
        <w:t>Fire Safety Certificate.</w:t>
      </w:r>
    </w:p>
    <w:p w14:paraId="4798A1A6" w14:textId="77777777" w:rsidR="009B50B8" w:rsidRPr="009B50B8" w:rsidRDefault="009B50B8" w:rsidP="009B50B8">
      <w:pPr>
        <w:pStyle w:val="BodyText"/>
        <w:rPr>
          <w:rFonts w:ascii="Arial" w:hAnsi="Arial" w:cs="Arial"/>
        </w:rPr>
      </w:pPr>
      <w:r w:rsidRPr="009B50B8">
        <w:rPr>
          <w:rFonts w:ascii="Arial" w:hAnsi="Arial" w:cs="Arial"/>
        </w:rPr>
        <w:t xml:space="preserve"> </w:t>
      </w:r>
    </w:p>
    <w:p w14:paraId="457E3AF7" w14:textId="77777777" w:rsidR="009B50B8" w:rsidRPr="009B50B8" w:rsidRDefault="009B50B8" w:rsidP="009B50B8">
      <w:pPr>
        <w:pStyle w:val="BodyText"/>
        <w:rPr>
          <w:rFonts w:ascii="Arial" w:hAnsi="Arial" w:cs="Arial"/>
        </w:rPr>
      </w:pPr>
    </w:p>
    <w:p w14:paraId="438F3D41" w14:textId="77777777" w:rsidR="00065B85" w:rsidRDefault="00065B85">
      <w:pPr>
        <w:rPr>
          <w:rFonts w:ascii="Arial" w:hAnsi="Arial" w:cs="Arial"/>
        </w:rPr>
      </w:pPr>
      <w:r>
        <w:rPr>
          <w:rFonts w:ascii="Arial" w:hAnsi="Arial" w:cs="Arial"/>
        </w:rPr>
        <w:br w:type="page"/>
      </w:r>
    </w:p>
    <w:p w14:paraId="16A8FCFC" w14:textId="5594BFAB" w:rsidR="009B50B8" w:rsidRPr="00065B85" w:rsidRDefault="009B50B8" w:rsidP="009B50B8">
      <w:pPr>
        <w:pStyle w:val="BodyText"/>
        <w:rPr>
          <w:rFonts w:ascii="Arial" w:hAnsi="Arial" w:cs="Arial"/>
          <w:b/>
          <w:bCs/>
        </w:rPr>
      </w:pPr>
      <w:r w:rsidRPr="00065B85">
        <w:rPr>
          <w:rFonts w:ascii="Arial" w:hAnsi="Arial" w:cs="Arial"/>
          <w:b/>
          <w:bCs/>
        </w:rPr>
        <w:lastRenderedPageBreak/>
        <w:t>SCHEDULE 6 – MAPS &amp; DRAWINGS</w:t>
      </w:r>
      <w:r w:rsidR="00065B85">
        <w:rPr>
          <w:rFonts w:ascii="Arial" w:hAnsi="Arial" w:cs="Arial"/>
          <w:b/>
          <w:bCs/>
        </w:rPr>
        <w:t>:</w:t>
      </w:r>
    </w:p>
    <w:p w14:paraId="1A45BEF0" w14:textId="77777777" w:rsidR="00065B85" w:rsidRDefault="00065B85" w:rsidP="009B50B8">
      <w:pPr>
        <w:pStyle w:val="BodyText"/>
        <w:rPr>
          <w:rFonts w:ascii="Arial" w:hAnsi="Arial" w:cs="Arial"/>
        </w:rPr>
      </w:pPr>
    </w:p>
    <w:p w14:paraId="6BFE0E8F" w14:textId="692DBA02" w:rsidR="009B50B8" w:rsidRPr="00065B85" w:rsidRDefault="009B50B8" w:rsidP="00065B85">
      <w:pPr>
        <w:pStyle w:val="BodyText"/>
        <w:jc w:val="center"/>
        <w:rPr>
          <w:rFonts w:ascii="Arial" w:hAnsi="Arial" w:cs="Arial"/>
          <w:i/>
          <w:iCs/>
        </w:rPr>
      </w:pPr>
      <w:r w:rsidRPr="00065B85">
        <w:rPr>
          <w:rFonts w:ascii="Arial" w:hAnsi="Arial" w:cs="Arial"/>
          <w:i/>
          <w:iCs/>
        </w:rPr>
        <w:t xml:space="preserve">Matters to be Included in the Maps and Drawings Accompanying the Risk Assessment of a Flammable Liquids and Fuels Retail Store or </w:t>
      </w:r>
      <w:proofErr w:type="spellStart"/>
      <w:r w:rsidRPr="00065B85">
        <w:rPr>
          <w:rFonts w:ascii="Arial" w:hAnsi="Arial" w:cs="Arial"/>
          <w:i/>
          <w:iCs/>
        </w:rPr>
        <w:t>Kerbside</w:t>
      </w:r>
      <w:proofErr w:type="spellEnd"/>
      <w:r w:rsidRPr="00065B85">
        <w:rPr>
          <w:rFonts w:ascii="Arial" w:hAnsi="Arial" w:cs="Arial"/>
          <w:i/>
          <w:iCs/>
        </w:rPr>
        <w:t xml:space="preserve"> Retail Store</w:t>
      </w:r>
    </w:p>
    <w:p w14:paraId="1665AC6E" w14:textId="77777777" w:rsidR="00065B85" w:rsidRDefault="00065B85" w:rsidP="009B50B8">
      <w:pPr>
        <w:pStyle w:val="BodyText"/>
        <w:rPr>
          <w:rFonts w:ascii="Arial" w:hAnsi="Arial" w:cs="Arial"/>
        </w:rPr>
      </w:pPr>
    </w:p>
    <w:p w14:paraId="0C817AF0" w14:textId="32ADC267" w:rsidR="009B50B8" w:rsidRPr="009B50B8" w:rsidRDefault="009B50B8" w:rsidP="00065B85">
      <w:pPr>
        <w:pStyle w:val="BodyText"/>
        <w:spacing w:before="60" w:after="60"/>
        <w:ind w:left="720" w:hanging="720"/>
        <w:jc w:val="both"/>
        <w:rPr>
          <w:rFonts w:ascii="Arial" w:hAnsi="Arial" w:cs="Arial"/>
        </w:rPr>
      </w:pPr>
      <w:r w:rsidRPr="009B50B8">
        <w:rPr>
          <w:rFonts w:ascii="Arial" w:hAnsi="Arial" w:cs="Arial"/>
        </w:rPr>
        <w:t xml:space="preserve">(1) </w:t>
      </w:r>
      <w:r w:rsidR="00065B85">
        <w:rPr>
          <w:rFonts w:ascii="Arial" w:hAnsi="Arial" w:cs="Arial"/>
        </w:rPr>
        <w:tab/>
      </w:r>
      <w:r w:rsidRPr="009B50B8">
        <w:rPr>
          <w:rFonts w:ascii="Arial" w:hAnsi="Arial" w:cs="Arial"/>
        </w:rPr>
        <w:t xml:space="preserve">Every risk assessment for a first </w:t>
      </w:r>
      <w:proofErr w:type="spellStart"/>
      <w:r w:rsidRPr="009B50B8">
        <w:rPr>
          <w:rFonts w:ascii="Arial" w:hAnsi="Arial" w:cs="Arial"/>
        </w:rPr>
        <w:t>licence</w:t>
      </w:r>
      <w:proofErr w:type="spellEnd"/>
      <w:r w:rsidRPr="009B50B8">
        <w:rPr>
          <w:rFonts w:ascii="Arial" w:hAnsi="Arial" w:cs="Arial"/>
        </w:rPr>
        <w:t xml:space="preserve"> or Certificate of Operation (or for the renewal of a </w:t>
      </w:r>
      <w:proofErr w:type="spellStart"/>
      <w:r w:rsidRPr="009B50B8">
        <w:rPr>
          <w:rFonts w:ascii="Arial" w:hAnsi="Arial" w:cs="Arial"/>
        </w:rPr>
        <w:t>licence</w:t>
      </w:r>
      <w:proofErr w:type="spellEnd"/>
      <w:r w:rsidRPr="009B50B8">
        <w:rPr>
          <w:rFonts w:ascii="Arial" w:hAnsi="Arial" w:cs="Arial"/>
        </w:rPr>
        <w:t xml:space="preserve"> or Certificate of Operation where major works have taken place) shall be accompanied by a plan (either in electronic format or hard copy) drawn to a scale in metric units of measurement of not less than 1:2500, consisting of an extract from the Ordnance Survey map (or tracing thereof). The plan should be marked and </w:t>
      </w:r>
      <w:proofErr w:type="spellStart"/>
      <w:r w:rsidRPr="009B50B8">
        <w:rPr>
          <w:rFonts w:ascii="Arial" w:hAnsi="Arial" w:cs="Arial"/>
        </w:rPr>
        <w:t>coloured</w:t>
      </w:r>
      <w:proofErr w:type="spellEnd"/>
      <w:r w:rsidRPr="009B50B8">
        <w:rPr>
          <w:rFonts w:ascii="Arial" w:hAnsi="Arial" w:cs="Arial"/>
        </w:rPr>
        <w:t xml:space="preserve"> </w:t>
      </w:r>
      <w:proofErr w:type="gramStart"/>
      <w:r w:rsidRPr="009B50B8">
        <w:rPr>
          <w:rFonts w:ascii="Arial" w:hAnsi="Arial" w:cs="Arial"/>
        </w:rPr>
        <w:t>so as to</w:t>
      </w:r>
      <w:proofErr w:type="gramEnd"/>
      <w:r w:rsidRPr="009B50B8">
        <w:rPr>
          <w:rFonts w:ascii="Arial" w:hAnsi="Arial" w:cs="Arial"/>
        </w:rPr>
        <w:t xml:space="preserve"> identify clearly the site or proposed site (including the boundaries which shall be marked in red) of the retail store or </w:t>
      </w:r>
      <w:proofErr w:type="spellStart"/>
      <w:r w:rsidRPr="009B50B8">
        <w:rPr>
          <w:rFonts w:ascii="Arial" w:hAnsi="Arial" w:cs="Arial"/>
        </w:rPr>
        <w:t>kerbside</w:t>
      </w:r>
      <w:proofErr w:type="spellEnd"/>
      <w:r w:rsidRPr="009B50B8">
        <w:rPr>
          <w:rFonts w:ascii="Arial" w:hAnsi="Arial" w:cs="Arial"/>
        </w:rPr>
        <w:t xml:space="preserve"> retail store.</w:t>
      </w:r>
    </w:p>
    <w:p w14:paraId="5E560DBF" w14:textId="4F07B9D1" w:rsidR="009B50B8" w:rsidRPr="009B50B8" w:rsidRDefault="009B50B8" w:rsidP="00065B85">
      <w:pPr>
        <w:pStyle w:val="BodyText"/>
        <w:spacing w:before="60" w:after="60"/>
        <w:ind w:left="720" w:hanging="720"/>
        <w:jc w:val="both"/>
        <w:rPr>
          <w:rFonts w:ascii="Arial" w:hAnsi="Arial" w:cs="Arial"/>
        </w:rPr>
      </w:pPr>
      <w:r w:rsidRPr="009B50B8">
        <w:rPr>
          <w:rFonts w:ascii="Arial" w:hAnsi="Arial" w:cs="Arial"/>
        </w:rPr>
        <w:t xml:space="preserve">(2) </w:t>
      </w:r>
      <w:r w:rsidR="00065B85">
        <w:rPr>
          <w:rFonts w:ascii="Arial" w:hAnsi="Arial" w:cs="Arial"/>
        </w:rPr>
        <w:tab/>
      </w:r>
      <w:r w:rsidRPr="009B50B8">
        <w:rPr>
          <w:rFonts w:ascii="Arial" w:hAnsi="Arial" w:cs="Arial"/>
        </w:rPr>
        <w:t>Every plan submitted in accordance with paragraph (1) of this Schedule shall be accompanied by:</w:t>
      </w:r>
    </w:p>
    <w:p w14:paraId="265A39F2" w14:textId="6B805AA7" w:rsidR="009B50B8" w:rsidRPr="009B50B8" w:rsidRDefault="009B50B8" w:rsidP="00065B85">
      <w:pPr>
        <w:pStyle w:val="BodyText"/>
        <w:numPr>
          <w:ilvl w:val="0"/>
          <w:numId w:val="8"/>
        </w:numPr>
        <w:spacing w:before="60" w:after="60"/>
        <w:ind w:left="1134"/>
        <w:jc w:val="both"/>
        <w:rPr>
          <w:rFonts w:ascii="Arial" w:hAnsi="Arial" w:cs="Arial"/>
        </w:rPr>
      </w:pPr>
      <w:r w:rsidRPr="009B50B8">
        <w:rPr>
          <w:rFonts w:ascii="Arial" w:hAnsi="Arial" w:cs="Arial"/>
        </w:rPr>
        <w:t xml:space="preserve">one site plan in metric units of measurement of not less than 1:100 so marked and </w:t>
      </w:r>
      <w:proofErr w:type="spellStart"/>
      <w:r w:rsidRPr="009B50B8">
        <w:rPr>
          <w:rFonts w:ascii="Arial" w:hAnsi="Arial" w:cs="Arial"/>
        </w:rPr>
        <w:t>coloured</w:t>
      </w:r>
      <w:proofErr w:type="spellEnd"/>
      <w:r w:rsidRPr="009B50B8">
        <w:rPr>
          <w:rFonts w:ascii="Arial" w:hAnsi="Arial" w:cs="Arial"/>
        </w:rPr>
        <w:t xml:space="preserve"> </w:t>
      </w:r>
      <w:proofErr w:type="gramStart"/>
      <w:r w:rsidRPr="009B50B8">
        <w:rPr>
          <w:rFonts w:ascii="Arial" w:hAnsi="Arial" w:cs="Arial"/>
        </w:rPr>
        <w:t>so as to</w:t>
      </w:r>
      <w:proofErr w:type="gramEnd"/>
      <w:r w:rsidRPr="009B50B8">
        <w:rPr>
          <w:rFonts w:ascii="Arial" w:hAnsi="Arial" w:cs="Arial"/>
        </w:rPr>
        <w:t xml:space="preserve"> identify clearly:</w:t>
      </w:r>
    </w:p>
    <w:p w14:paraId="6E6DBF6B" w14:textId="2AF5F730" w:rsidR="009B50B8" w:rsidRPr="009B50B8" w:rsidRDefault="009B50B8" w:rsidP="00065B85">
      <w:pPr>
        <w:pStyle w:val="BodyText"/>
        <w:numPr>
          <w:ilvl w:val="1"/>
          <w:numId w:val="8"/>
        </w:numPr>
        <w:spacing w:before="60" w:after="60"/>
        <w:ind w:left="1418" w:hanging="360"/>
        <w:jc w:val="both"/>
        <w:rPr>
          <w:rFonts w:ascii="Arial" w:hAnsi="Arial" w:cs="Arial"/>
        </w:rPr>
      </w:pPr>
      <w:r w:rsidRPr="009B50B8">
        <w:rPr>
          <w:rFonts w:ascii="Arial" w:hAnsi="Arial" w:cs="Arial"/>
        </w:rPr>
        <w:t>each underground storage tank, each pipeline or dispensing pump connected to such a tank and each container store or container compound; and</w:t>
      </w:r>
    </w:p>
    <w:p w14:paraId="03556928" w14:textId="02E3F164" w:rsidR="009B50B8" w:rsidRPr="009B50B8" w:rsidRDefault="009B50B8" w:rsidP="00065B85">
      <w:pPr>
        <w:pStyle w:val="BodyText"/>
        <w:numPr>
          <w:ilvl w:val="1"/>
          <w:numId w:val="8"/>
        </w:numPr>
        <w:spacing w:before="60" w:after="60"/>
        <w:ind w:left="1418" w:hanging="360"/>
        <w:jc w:val="both"/>
        <w:rPr>
          <w:rFonts w:ascii="Arial" w:hAnsi="Arial" w:cs="Arial"/>
        </w:rPr>
      </w:pPr>
      <w:r w:rsidRPr="009B50B8">
        <w:rPr>
          <w:rFonts w:ascii="Arial" w:hAnsi="Arial" w:cs="Arial"/>
        </w:rPr>
        <w:t xml:space="preserve">all other buildings or structures (including cellars or basements) within </w:t>
      </w:r>
      <w:proofErr w:type="gramStart"/>
      <w:r w:rsidRPr="009B50B8">
        <w:rPr>
          <w:rFonts w:ascii="Arial" w:hAnsi="Arial" w:cs="Arial"/>
        </w:rPr>
        <w:t>a distance of 16</w:t>
      </w:r>
      <w:proofErr w:type="gramEnd"/>
      <w:r w:rsidRPr="009B50B8">
        <w:rPr>
          <w:rFonts w:ascii="Arial" w:hAnsi="Arial" w:cs="Arial"/>
        </w:rPr>
        <w:t xml:space="preserve"> </w:t>
      </w:r>
      <w:proofErr w:type="spellStart"/>
      <w:r w:rsidRPr="009B50B8">
        <w:rPr>
          <w:rFonts w:ascii="Arial" w:hAnsi="Arial" w:cs="Arial"/>
        </w:rPr>
        <w:t>metres</w:t>
      </w:r>
      <w:proofErr w:type="spellEnd"/>
      <w:r w:rsidRPr="009B50B8">
        <w:rPr>
          <w:rFonts w:ascii="Arial" w:hAnsi="Arial" w:cs="Arial"/>
        </w:rPr>
        <w:t xml:space="preserve"> of each underground storage tank, offset filling point, dispensing pump, ventilating pipe opening, container store or container compound</w:t>
      </w:r>
      <w:r w:rsidR="006E2559">
        <w:rPr>
          <w:rFonts w:ascii="Arial" w:hAnsi="Arial" w:cs="Arial"/>
        </w:rPr>
        <w:t>.</w:t>
      </w:r>
    </w:p>
    <w:p w14:paraId="7EAFCB9D" w14:textId="3622B8DF" w:rsidR="009B50B8" w:rsidRPr="009B50B8" w:rsidRDefault="009B50B8" w:rsidP="00065B85">
      <w:pPr>
        <w:pStyle w:val="BodyText"/>
        <w:numPr>
          <w:ilvl w:val="0"/>
          <w:numId w:val="8"/>
        </w:numPr>
        <w:spacing w:before="60" w:after="60"/>
        <w:ind w:left="1134"/>
        <w:jc w:val="both"/>
        <w:rPr>
          <w:rFonts w:ascii="Arial" w:hAnsi="Arial" w:cs="Arial"/>
        </w:rPr>
      </w:pPr>
      <w:r w:rsidRPr="009B50B8">
        <w:rPr>
          <w:rFonts w:ascii="Arial" w:hAnsi="Arial" w:cs="Arial"/>
        </w:rPr>
        <w:t>one plan and specification or appropriate particulars, including suitable drawings or plans, elevations and sections to a scale in metric units of measurement of not less than 1:50 so marked as to give adequate details of the construction or proposed construction and dimensions and manner of installation or proposed installation of each underground storage tank, dispensing pump, container store, container compound and any pipeline (including its diameter);</w:t>
      </w:r>
    </w:p>
    <w:p w14:paraId="39234D0F" w14:textId="42F836D6" w:rsidR="009B50B8" w:rsidRPr="009B50B8" w:rsidRDefault="009B50B8" w:rsidP="00065B85">
      <w:pPr>
        <w:pStyle w:val="BodyText"/>
        <w:numPr>
          <w:ilvl w:val="0"/>
          <w:numId w:val="8"/>
        </w:numPr>
        <w:spacing w:before="60" w:after="60"/>
        <w:ind w:left="1134"/>
        <w:jc w:val="both"/>
        <w:rPr>
          <w:rFonts w:ascii="Arial" w:hAnsi="Arial" w:cs="Arial"/>
        </w:rPr>
      </w:pPr>
      <w:r w:rsidRPr="009B50B8">
        <w:rPr>
          <w:rFonts w:ascii="Arial" w:hAnsi="Arial" w:cs="Arial"/>
        </w:rPr>
        <w:t xml:space="preserve">one plan or specification or appropriate particulars shall be so marked as to show all electrical apparatus installed or to be installed or used at a distance not exceeding 5 </w:t>
      </w:r>
      <w:proofErr w:type="spellStart"/>
      <w:r w:rsidRPr="009B50B8">
        <w:rPr>
          <w:rFonts w:ascii="Arial" w:hAnsi="Arial" w:cs="Arial"/>
        </w:rPr>
        <w:t>metres</w:t>
      </w:r>
      <w:proofErr w:type="spellEnd"/>
      <w:r w:rsidRPr="009B50B8">
        <w:rPr>
          <w:rFonts w:ascii="Arial" w:hAnsi="Arial" w:cs="Arial"/>
        </w:rPr>
        <w:t xml:space="preserve"> of each underground storage tank, container store, container compound, dispensing pump or filling, dipping or venting openings of an underground tank or pipeline;</w:t>
      </w:r>
    </w:p>
    <w:p w14:paraId="1A500F25" w14:textId="2A9A766F" w:rsidR="009B50B8" w:rsidRPr="009B50B8" w:rsidRDefault="009B50B8" w:rsidP="00065B85">
      <w:pPr>
        <w:pStyle w:val="BodyText"/>
        <w:numPr>
          <w:ilvl w:val="0"/>
          <w:numId w:val="8"/>
        </w:numPr>
        <w:spacing w:before="60" w:after="60"/>
        <w:ind w:left="1134"/>
        <w:jc w:val="both"/>
        <w:rPr>
          <w:rFonts w:ascii="Arial" w:hAnsi="Arial" w:cs="Arial"/>
        </w:rPr>
      </w:pPr>
      <w:r w:rsidRPr="009B50B8">
        <w:rPr>
          <w:rFonts w:ascii="Arial" w:hAnsi="Arial" w:cs="Arial"/>
        </w:rPr>
        <w:t xml:space="preserve">detailed </w:t>
      </w:r>
      <w:proofErr w:type="gramStart"/>
      <w:r w:rsidRPr="009B50B8">
        <w:rPr>
          <w:rFonts w:ascii="Arial" w:hAnsi="Arial" w:cs="Arial"/>
        </w:rPr>
        <w:t>particulars to</w:t>
      </w:r>
      <w:proofErr w:type="gramEnd"/>
      <w:r w:rsidRPr="009B50B8">
        <w:rPr>
          <w:rFonts w:ascii="Arial" w:hAnsi="Arial" w:cs="Arial"/>
        </w:rPr>
        <w:t xml:space="preserve"> be shown on a plan of:</w:t>
      </w:r>
    </w:p>
    <w:p w14:paraId="0C61B7FD" w14:textId="69BA61AF" w:rsidR="009B50B8" w:rsidRPr="009B50B8" w:rsidRDefault="009B50B8" w:rsidP="00065B85">
      <w:pPr>
        <w:pStyle w:val="BodyText"/>
        <w:numPr>
          <w:ilvl w:val="1"/>
          <w:numId w:val="8"/>
        </w:numPr>
        <w:spacing w:before="60" w:after="60"/>
        <w:ind w:left="1560" w:hanging="360"/>
        <w:jc w:val="both"/>
        <w:rPr>
          <w:rFonts w:ascii="Arial" w:hAnsi="Arial" w:cs="Arial"/>
        </w:rPr>
      </w:pPr>
      <w:r w:rsidRPr="009B50B8">
        <w:rPr>
          <w:rFonts w:ascii="Arial" w:hAnsi="Arial" w:cs="Arial"/>
        </w:rPr>
        <w:t xml:space="preserve">each building or place at a retail store or </w:t>
      </w:r>
      <w:proofErr w:type="spellStart"/>
      <w:r w:rsidRPr="009B50B8">
        <w:rPr>
          <w:rFonts w:ascii="Arial" w:hAnsi="Arial" w:cs="Arial"/>
        </w:rPr>
        <w:t>kerbside</w:t>
      </w:r>
      <w:proofErr w:type="spellEnd"/>
      <w:r w:rsidRPr="009B50B8">
        <w:rPr>
          <w:rFonts w:ascii="Arial" w:hAnsi="Arial" w:cs="Arial"/>
        </w:rPr>
        <w:t xml:space="preserve"> retail store in or at which any articles, materials or substances (other than flammable liquids and fuels) liable to spontaneous combustion or ignition or otherwise flammable or dangerous are kept or will be kept and their amounts or quantities;</w:t>
      </w:r>
    </w:p>
    <w:p w14:paraId="68803E87" w14:textId="2E4264F2" w:rsidR="009B50B8" w:rsidRPr="009B50B8" w:rsidRDefault="009B50B8" w:rsidP="00065B85">
      <w:pPr>
        <w:pStyle w:val="BodyText"/>
        <w:numPr>
          <w:ilvl w:val="1"/>
          <w:numId w:val="8"/>
        </w:numPr>
        <w:spacing w:before="60" w:after="60"/>
        <w:ind w:left="1560" w:hanging="360"/>
        <w:jc w:val="both"/>
        <w:rPr>
          <w:rFonts w:ascii="Arial" w:hAnsi="Arial" w:cs="Arial"/>
        </w:rPr>
      </w:pPr>
      <w:r w:rsidRPr="009B50B8">
        <w:rPr>
          <w:rFonts w:ascii="Arial" w:hAnsi="Arial" w:cs="Arial"/>
        </w:rPr>
        <w:t>the amount or quantity of flammable liquids and fuels kept or to be kept in each underground storage tank, container store, container compound, or other storage medium; and</w:t>
      </w:r>
    </w:p>
    <w:p w14:paraId="5E704171" w14:textId="348426A3" w:rsidR="009B50B8" w:rsidRPr="00065B85" w:rsidRDefault="009B50B8" w:rsidP="00065B85">
      <w:pPr>
        <w:pStyle w:val="BodyText"/>
        <w:numPr>
          <w:ilvl w:val="1"/>
          <w:numId w:val="8"/>
        </w:numPr>
        <w:spacing w:before="60" w:after="60"/>
        <w:ind w:left="1560" w:hanging="360"/>
        <w:jc w:val="both"/>
        <w:rPr>
          <w:rFonts w:ascii="Arial" w:hAnsi="Arial" w:cs="Arial"/>
        </w:rPr>
      </w:pPr>
      <w:r w:rsidRPr="009B50B8">
        <w:rPr>
          <w:rFonts w:ascii="Arial" w:hAnsi="Arial" w:cs="Arial"/>
        </w:rPr>
        <w:t>the approximate maximum number of persons employed or likely to be employed at the</w:t>
      </w:r>
      <w:r w:rsidR="00065B85">
        <w:rPr>
          <w:rFonts w:ascii="Arial" w:hAnsi="Arial" w:cs="Arial"/>
        </w:rPr>
        <w:t xml:space="preserve"> </w:t>
      </w:r>
      <w:r w:rsidRPr="00065B85">
        <w:rPr>
          <w:rFonts w:ascii="Arial" w:hAnsi="Arial" w:cs="Arial"/>
        </w:rPr>
        <w:t>store and where applicable in each building at the store;</w:t>
      </w:r>
    </w:p>
    <w:p w14:paraId="138B6AFD" w14:textId="581EA9B5" w:rsidR="009B50B8" w:rsidRPr="009B50B8" w:rsidRDefault="009B50B8" w:rsidP="00065B85">
      <w:pPr>
        <w:pStyle w:val="BodyText"/>
        <w:numPr>
          <w:ilvl w:val="0"/>
          <w:numId w:val="8"/>
        </w:numPr>
        <w:spacing w:before="60" w:after="60"/>
        <w:ind w:left="1134"/>
        <w:jc w:val="both"/>
        <w:rPr>
          <w:rFonts w:ascii="Arial" w:hAnsi="Arial" w:cs="Arial"/>
        </w:rPr>
      </w:pPr>
      <w:r w:rsidRPr="009B50B8">
        <w:rPr>
          <w:rFonts w:ascii="Arial" w:hAnsi="Arial" w:cs="Arial"/>
        </w:rPr>
        <w:t xml:space="preserve">any </w:t>
      </w:r>
      <w:proofErr w:type="gramStart"/>
      <w:r w:rsidRPr="009B50B8">
        <w:rPr>
          <w:rFonts w:ascii="Arial" w:hAnsi="Arial" w:cs="Arial"/>
        </w:rPr>
        <w:t>further particulars, maps</w:t>
      </w:r>
      <w:proofErr w:type="gramEnd"/>
      <w:r w:rsidRPr="009B50B8">
        <w:rPr>
          <w:rFonts w:ascii="Arial" w:hAnsi="Arial" w:cs="Arial"/>
        </w:rPr>
        <w:t xml:space="preserve"> or drawings shall be provided which the licensing authority requires by a notice in writing or electronically.</w:t>
      </w:r>
    </w:p>
    <w:p w14:paraId="669424B4" w14:textId="2B616F9A" w:rsidR="009B50B8" w:rsidRPr="009B50B8" w:rsidRDefault="009B50B8" w:rsidP="00065B85">
      <w:pPr>
        <w:pStyle w:val="BodyText"/>
        <w:spacing w:before="60" w:after="60"/>
        <w:ind w:left="720" w:hanging="720"/>
        <w:jc w:val="both"/>
        <w:rPr>
          <w:rFonts w:ascii="Arial" w:hAnsi="Arial" w:cs="Arial"/>
        </w:rPr>
      </w:pPr>
      <w:r w:rsidRPr="009B50B8">
        <w:rPr>
          <w:rFonts w:ascii="Arial" w:hAnsi="Arial" w:cs="Arial"/>
        </w:rPr>
        <w:t xml:space="preserve">(3) </w:t>
      </w:r>
      <w:r w:rsidR="00065B85">
        <w:rPr>
          <w:rFonts w:ascii="Arial" w:hAnsi="Arial" w:cs="Arial"/>
        </w:rPr>
        <w:tab/>
      </w:r>
      <w:r w:rsidRPr="009B50B8">
        <w:rPr>
          <w:rFonts w:ascii="Arial" w:hAnsi="Arial" w:cs="Arial"/>
        </w:rPr>
        <w:t xml:space="preserve">Subject to Regulation 17(3), every risk assessment supplied with an application for an amended </w:t>
      </w:r>
      <w:proofErr w:type="spellStart"/>
      <w:r w:rsidRPr="009B50B8">
        <w:rPr>
          <w:rFonts w:ascii="Arial" w:hAnsi="Arial" w:cs="Arial"/>
        </w:rPr>
        <w:t>licence</w:t>
      </w:r>
      <w:proofErr w:type="spellEnd"/>
      <w:r w:rsidRPr="009B50B8">
        <w:rPr>
          <w:rFonts w:ascii="Arial" w:hAnsi="Arial" w:cs="Arial"/>
        </w:rPr>
        <w:t xml:space="preserve"> or Certificate of Operatio</w:t>
      </w:r>
      <w:bookmarkStart w:id="0" w:name="_GoBack"/>
      <w:bookmarkEnd w:id="0"/>
      <w:r w:rsidRPr="009B50B8">
        <w:rPr>
          <w:rFonts w:ascii="Arial" w:hAnsi="Arial" w:cs="Arial"/>
        </w:rPr>
        <w:t>n under Regulation 17 shall be accompanied by:</w:t>
      </w:r>
    </w:p>
    <w:p w14:paraId="5C510174" w14:textId="44EDF299" w:rsidR="009B50B8" w:rsidRPr="009B50B8" w:rsidRDefault="009B50B8" w:rsidP="00065B85">
      <w:pPr>
        <w:pStyle w:val="BodyText"/>
        <w:numPr>
          <w:ilvl w:val="0"/>
          <w:numId w:val="9"/>
        </w:numPr>
        <w:spacing w:before="60" w:after="60"/>
        <w:ind w:left="1134"/>
        <w:jc w:val="both"/>
        <w:rPr>
          <w:rFonts w:ascii="Arial" w:hAnsi="Arial" w:cs="Arial"/>
        </w:rPr>
      </w:pPr>
      <w:r w:rsidRPr="009B50B8">
        <w:rPr>
          <w:rFonts w:ascii="Arial" w:hAnsi="Arial" w:cs="Arial"/>
        </w:rPr>
        <w:t xml:space="preserve">one plan (in metric units of measurement) or specification or appropriate </w:t>
      </w:r>
      <w:proofErr w:type="gramStart"/>
      <w:r w:rsidRPr="009B50B8">
        <w:rPr>
          <w:rFonts w:ascii="Arial" w:hAnsi="Arial" w:cs="Arial"/>
        </w:rPr>
        <w:t>particulars giving</w:t>
      </w:r>
      <w:proofErr w:type="gramEnd"/>
      <w:r w:rsidRPr="009B50B8">
        <w:rPr>
          <w:rFonts w:ascii="Arial" w:hAnsi="Arial" w:cs="Arial"/>
        </w:rPr>
        <w:t xml:space="preserve"> details of the proposed installation, alteration, enlargement, addition or reconstruction, to the specifications of paragraphs (1) and (2); and</w:t>
      </w:r>
    </w:p>
    <w:p w14:paraId="2AB1A6D8" w14:textId="6D8F2839" w:rsidR="009B50B8" w:rsidRPr="009B50B8" w:rsidRDefault="009B50B8" w:rsidP="00065B85">
      <w:pPr>
        <w:pStyle w:val="BodyText"/>
        <w:numPr>
          <w:ilvl w:val="0"/>
          <w:numId w:val="9"/>
        </w:numPr>
        <w:spacing w:before="60" w:after="60"/>
        <w:ind w:left="1134"/>
        <w:jc w:val="both"/>
        <w:rPr>
          <w:rFonts w:ascii="Arial" w:hAnsi="Arial" w:cs="Arial"/>
        </w:rPr>
      </w:pPr>
      <w:r w:rsidRPr="009B50B8">
        <w:rPr>
          <w:rFonts w:ascii="Arial" w:hAnsi="Arial" w:cs="Arial"/>
        </w:rPr>
        <w:t xml:space="preserve">any </w:t>
      </w:r>
      <w:proofErr w:type="gramStart"/>
      <w:r w:rsidRPr="009B50B8">
        <w:rPr>
          <w:rFonts w:ascii="Arial" w:hAnsi="Arial" w:cs="Arial"/>
        </w:rPr>
        <w:t>further particulars, plans</w:t>
      </w:r>
      <w:proofErr w:type="gramEnd"/>
      <w:r w:rsidRPr="009B50B8">
        <w:rPr>
          <w:rFonts w:ascii="Arial" w:hAnsi="Arial" w:cs="Arial"/>
        </w:rPr>
        <w:t>, maps or drawings which the licensing authority requires by notice in writing or electronically.</w:t>
      </w:r>
    </w:p>
    <w:p w14:paraId="0150B000" w14:textId="77777777" w:rsidR="003062CA" w:rsidRPr="00C444A4" w:rsidRDefault="003062CA" w:rsidP="00F233B0">
      <w:pPr>
        <w:pStyle w:val="BodyText"/>
        <w:rPr>
          <w:rFonts w:ascii="Arial" w:hAnsi="Arial" w:cs="Arial"/>
        </w:rPr>
      </w:pPr>
    </w:p>
    <w:sectPr w:rsidR="003062CA" w:rsidRPr="00C444A4" w:rsidSect="00E126E5">
      <w:pgSz w:w="11910" w:h="16840"/>
      <w:pgMar w:top="1380" w:right="110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613"/>
    <w:multiLevelType w:val="hybridMultilevel"/>
    <w:tmpl w:val="D36A2E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14F5A"/>
    <w:multiLevelType w:val="hybridMultilevel"/>
    <w:tmpl w:val="805E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26ACF"/>
    <w:multiLevelType w:val="hybridMultilevel"/>
    <w:tmpl w:val="16C4BD3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F664A40"/>
    <w:multiLevelType w:val="hybridMultilevel"/>
    <w:tmpl w:val="558A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47B98"/>
    <w:multiLevelType w:val="hybridMultilevel"/>
    <w:tmpl w:val="7230032C"/>
    <w:lvl w:ilvl="0" w:tplc="08090017">
      <w:start w:val="1"/>
      <w:numFmt w:val="lowerLetter"/>
      <w:lvlText w:val="%1)"/>
      <w:lvlJc w:val="left"/>
      <w:pPr>
        <w:ind w:left="720" w:hanging="360"/>
      </w:pPr>
    </w:lvl>
    <w:lvl w:ilvl="1" w:tplc="ED6CE23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3D4FE4"/>
    <w:multiLevelType w:val="hybridMultilevel"/>
    <w:tmpl w:val="4A90ECEE"/>
    <w:lvl w:ilvl="0" w:tplc="2E26B656">
      <w:start w:val="1"/>
      <w:numFmt w:val="decimal"/>
      <w:lvlText w:val="%1."/>
      <w:lvlJc w:val="left"/>
      <w:pPr>
        <w:ind w:left="478" w:hanging="219"/>
      </w:pPr>
      <w:rPr>
        <w:rFonts w:hint="default"/>
        <w:w w:val="100"/>
        <w:lang w:val="en-US" w:eastAsia="en-US" w:bidi="ar-SA"/>
      </w:rPr>
    </w:lvl>
    <w:lvl w:ilvl="1" w:tplc="854051FA">
      <w:numFmt w:val="bullet"/>
      <w:lvlText w:val="•"/>
      <w:lvlJc w:val="left"/>
      <w:pPr>
        <w:ind w:left="1394" w:hanging="219"/>
      </w:pPr>
      <w:rPr>
        <w:rFonts w:hint="default"/>
        <w:lang w:val="en-US" w:eastAsia="en-US" w:bidi="ar-SA"/>
      </w:rPr>
    </w:lvl>
    <w:lvl w:ilvl="2" w:tplc="3C88C01C">
      <w:numFmt w:val="bullet"/>
      <w:lvlText w:val="•"/>
      <w:lvlJc w:val="left"/>
      <w:pPr>
        <w:ind w:left="2309" w:hanging="219"/>
      </w:pPr>
      <w:rPr>
        <w:rFonts w:hint="default"/>
        <w:lang w:val="en-US" w:eastAsia="en-US" w:bidi="ar-SA"/>
      </w:rPr>
    </w:lvl>
    <w:lvl w:ilvl="3" w:tplc="AE2C4776">
      <w:numFmt w:val="bullet"/>
      <w:lvlText w:val="•"/>
      <w:lvlJc w:val="left"/>
      <w:pPr>
        <w:ind w:left="3223" w:hanging="219"/>
      </w:pPr>
      <w:rPr>
        <w:rFonts w:hint="default"/>
        <w:lang w:val="en-US" w:eastAsia="en-US" w:bidi="ar-SA"/>
      </w:rPr>
    </w:lvl>
    <w:lvl w:ilvl="4" w:tplc="CDC46B0C">
      <w:numFmt w:val="bullet"/>
      <w:lvlText w:val="•"/>
      <w:lvlJc w:val="left"/>
      <w:pPr>
        <w:ind w:left="4138" w:hanging="219"/>
      </w:pPr>
      <w:rPr>
        <w:rFonts w:hint="default"/>
        <w:lang w:val="en-US" w:eastAsia="en-US" w:bidi="ar-SA"/>
      </w:rPr>
    </w:lvl>
    <w:lvl w:ilvl="5" w:tplc="04661C50">
      <w:numFmt w:val="bullet"/>
      <w:lvlText w:val="•"/>
      <w:lvlJc w:val="left"/>
      <w:pPr>
        <w:ind w:left="5053" w:hanging="219"/>
      </w:pPr>
      <w:rPr>
        <w:rFonts w:hint="default"/>
        <w:lang w:val="en-US" w:eastAsia="en-US" w:bidi="ar-SA"/>
      </w:rPr>
    </w:lvl>
    <w:lvl w:ilvl="6" w:tplc="91DE5BD4">
      <w:numFmt w:val="bullet"/>
      <w:lvlText w:val="•"/>
      <w:lvlJc w:val="left"/>
      <w:pPr>
        <w:ind w:left="5967" w:hanging="219"/>
      </w:pPr>
      <w:rPr>
        <w:rFonts w:hint="default"/>
        <w:lang w:val="en-US" w:eastAsia="en-US" w:bidi="ar-SA"/>
      </w:rPr>
    </w:lvl>
    <w:lvl w:ilvl="7" w:tplc="65E8068A">
      <w:numFmt w:val="bullet"/>
      <w:lvlText w:val="•"/>
      <w:lvlJc w:val="left"/>
      <w:pPr>
        <w:ind w:left="6882" w:hanging="219"/>
      </w:pPr>
      <w:rPr>
        <w:rFonts w:hint="default"/>
        <w:lang w:val="en-US" w:eastAsia="en-US" w:bidi="ar-SA"/>
      </w:rPr>
    </w:lvl>
    <w:lvl w:ilvl="8" w:tplc="19646726">
      <w:numFmt w:val="bullet"/>
      <w:lvlText w:val="•"/>
      <w:lvlJc w:val="left"/>
      <w:pPr>
        <w:ind w:left="7797" w:hanging="219"/>
      </w:pPr>
      <w:rPr>
        <w:rFonts w:hint="default"/>
        <w:lang w:val="en-US" w:eastAsia="en-US" w:bidi="ar-SA"/>
      </w:rPr>
    </w:lvl>
  </w:abstractNum>
  <w:abstractNum w:abstractNumId="6" w15:restartNumberingAfterBreak="0">
    <w:nsid w:val="5FFA44FC"/>
    <w:multiLevelType w:val="hybridMultilevel"/>
    <w:tmpl w:val="8E4A3C4E"/>
    <w:lvl w:ilvl="0" w:tplc="09DC7A10">
      <w:numFmt w:val="bullet"/>
      <w:lvlText w:val="•"/>
      <w:lvlJc w:val="left"/>
      <w:pPr>
        <w:ind w:left="301" w:hanging="161"/>
      </w:pPr>
      <w:rPr>
        <w:rFonts w:ascii="Carlito" w:eastAsia="Carlito" w:hAnsi="Carlito" w:cs="Carlito" w:hint="default"/>
        <w:w w:val="100"/>
        <w:sz w:val="22"/>
        <w:szCs w:val="22"/>
        <w:lang w:val="en-US" w:eastAsia="en-US" w:bidi="ar-SA"/>
      </w:rPr>
    </w:lvl>
    <w:lvl w:ilvl="1" w:tplc="362C8820">
      <w:numFmt w:val="bullet"/>
      <w:lvlText w:val="•"/>
      <w:lvlJc w:val="left"/>
      <w:pPr>
        <w:ind w:left="1232" w:hanging="161"/>
      </w:pPr>
      <w:rPr>
        <w:rFonts w:hint="default"/>
        <w:lang w:val="en-US" w:eastAsia="en-US" w:bidi="ar-SA"/>
      </w:rPr>
    </w:lvl>
    <w:lvl w:ilvl="2" w:tplc="D3501E7A">
      <w:numFmt w:val="bullet"/>
      <w:lvlText w:val="•"/>
      <w:lvlJc w:val="left"/>
      <w:pPr>
        <w:ind w:left="2165" w:hanging="161"/>
      </w:pPr>
      <w:rPr>
        <w:rFonts w:hint="default"/>
        <w:lang w:val="en-US" w:eastAsia="en-US" w:bidi="ar-SA"/>
      </w:rPr>
    </w:lvl>
    <w:lvl w:ilvl="3" w:tplc="6DF60FD4">
      <w:numFmt w:val="bullet"/>
      <w:lvlText w:val="•"/>
      <w:lvlJc w:val="left"/>
      <w:pPr>
        <w:ind w:left="3097" w:hanging="161"/>
      </w:pPr>
      <w:rPr>
        <w:rFonts w:hint="default"/>
        <w:lang w:val="en-US" w:eastAsia="en-US" w:bidi="ar-SA"/>
      </w:rPr>
    </w:lvl>
    <w:lvl w:ilvl="4" w:tplc="994209E6">
      <w:numFmt w:val="bullet"/>
      <w:lvlText w:val="•"/>
      <w:lvlJc w:val="left"/>
      <w:pPr>
        <w:ind w:left="4030" w:hanging="161"/>
      </w:pPr>
      <w:rPr>
        <w:rFonts w:hint="default"/>
        <w:lang w:val="en-US" w:eastAsia="en-US" w:bidi="ar-SA"/>
      </w:rPr>
    </w:lvl>
    <w:lvl w:ilvl="5" w:tplc="3F447F08">
      <w:numFmt w:val="bullet"/>
      <w:lvlText w:val="•"/>
      <w:lvlJc w:val="left"/>
      <w:pPr>
        <w:ind w:left="4963" w:hanging="161"/>
      </w:pPr>
      <w:rPr>
        <w:rFonts w:hint="default"/>
        <w:lang w:val="en-US" w:eastAsia="en-US" w:bidi="ar-SA"/>
      </w:rPr>
    </w:lvl>
    <w:lvl w:ilvl="6" w:tplc="F9BC3290">
      <w:numFmt w:val="bullet"/>
      <w:lvlText w:val="•"/>
      <w:lvlJc w:val="left"/>
      <w:pPr>
        <w:ind w:left="5895" w:hanging="161"/>
      </w:pPr>
      <w:rPr>
        <w:rFonts w:hint="default"/>
        <w:lang w:val="en-US" w:eastAsia="en-US" w:bidi="ar-SA"/>
      </w:rPr>
    </w:lvl>
    <w:lvl w:ilvl="7" w:tplc="344EF398">
      <w:numFmt w:val="bullet"/>
      <w:lvlText w:val="•"/>
      <w:lvlJc w:val="left"/>
      <w:pPr>
        <w:ind w:left="6828" w:hanging="161"/>
      </w:pPr>
      <w:rPr>
        <w:rFonts w:hint="default"/>
        <w:lang w:val="en-US" w:eastAsia="en-US" w:bidi="ar-SA"/>
      </w:rPr>
    </w:lvl>
    <w:lvl w:ilvl="8" w:tplc="90D26F6E">
      <w:numFmt w:val="bullet"/>
      <w:lvlText w:val="•"/>
      <w:lvlJc w:val="left"/>
      <w:pPr>
        <w:ind w:left="7761" w:hanging="161"/>
      </w:pPr>
      <w:rPr>
        <w:rFonts w:hint="default"/>
        <w:lang w:val="en-US" w:eastAsia="en-US" w:bidi="ar-SA"/>
      </w:rPr>
    </w:lvl>
  </w:abstractNum>
  <w:abstractNum w:abstractNumId="7" w15:restartNumberingAfterBreak="0">
    <w:nsid w:val="64141718"/>
    <w:multiLevelType w:val="hybridMultilevel"/>
    <w:tmpl w:val="16C4B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315197"/>
    <w:multiLevelType w:val="hybridMultilevel"/>
    <w:tmpl w:val="C2AEFE5A"/>
    <w:lvl w:ilvl="0" w:tplc="5EDA5B54">
      <w:start w:val="1"/>
      <w:numFmt w:val="lowerLetter"/>
      <w:lvlText w:val="%1)"/>
      <w:lvlJc w:val="left"/>
      <w:pPr>
        <w:ind w:left="980" w:hanging="360"/>
      </w:pPr>
      <w:rPr>
        <w:rFonts w:ascii="Carlito" w:eastAsia="Carlito" w:hAnsi="Carlito" w:cs="Carlito" w:hint="default"/>
        <w:spacing w:val="-1"/>
        <w:w w:val="100"/>
        <w:sz w:val="22"/>
        <w:szCs w:val="22"/>
        <w:lang w:val="en-US" w:eastAsia="en-US" w:bidi="ar-SA"/>
      </w:rPr>
    </w:lvl>
    <w:lvl w:ilvl="1" w:tplc="3F0AB154">
      <w:numFmt w:val="bullet"/>
      <w:lvlText w:val="•"/>
      <w:lvlJc w:val="left"/>
      <w:pPr>
        <w:ind w:left="1844" w:hanging="360"/>
      </w:pPr>
      <w:rPr>
        <w:rFonts w:hint="default"/>
        <w:lang w:val="en-US" w:eastAsia="en-US" w:bidi="ar-SA"/>
      </w:rPr>
    </w:lvl>
    <w:lvl w:ilvl="2" w:tplc="8668D86A">
      <w:numFmt w:val="bullet"/>
      <w:lvlText w:val="•"/>
      <w:lvlJc w:val="left"/>
      <w:pPr>
        <w:ind w:left="2709" w:hanging="360"/>
      </w:pPr>
      <w:rPr>
        <w:rFonts w:hint="default"/>
        <w:lang w:val="en-US" w:eastAsia="en-US" w:bidi="ar-SA"/>
      </w:rPr>
    </w:lvl>
    <w:lvl w:ilvl="3" w:tplc="E70670CE">
      <w:numFmt w:val="bullet"/>
      <w:lvlText w:val="•"/>
      <w:lvlJc w:val="left"/>
      <w:pPr>
        <w:ind w:left="3573" w:hanging="360"/>
      </w:pPr>
      <w:rPr>
        <w:rFonts w:hint="default"/>
        <w:lang w:val="en-US" w:eastAsia="en-US" w:bidi="ar-SA"/>
      </w:rPr>
    </w:lvl>
    <w:lvl w:ilvl="4" w:tplc="0870EC9C">
      <w:numFmt w:val="bullet"/>
      <w:lvlText w:val="•"/>
      <w:lvlJc w:val="left"/>
      <w:pPr>
        <w:ind w:left="4438" w:hanging="360"/>
      </w:pPr>
      <w:rPr>
        <w:rFonts w:hint="default"/>
        <w:lang w:val="en-US" w:eastAsia="en-US" w:bidi="ar-SA"/>
      </w:rPr>
    </w:lvl>
    <w:lvl w:ilvl="5" w:tplc="BCD01FA8">
      <w:numFmt w:val="bullet"/>
      <w:lvlText w:val="•"/>
      <w:lvlJc w:val="left"/>
      <w:pPr>
        <w:ind w:left="5303" w:hanging="360"/>
      </w:pPr>
      <w:rPr>
        <w:rFonts w:hint="default"/>
        <w:lang w:val="en-US" w:eastAsia="en-US" w:bidi="ar-SA"/>
      </w:rPr>
    </w:lvl>
    <w:lvl w:ilvl="6" w:tplc="C2143494">
      <w:numFmt w:val="bullet"/>
      <w:lvlText w:val="•"/>
      <w:lvlJc w:val="left"/>
      <w:pPr>
        <w:ind w:left="6167" w:hanging="360"/>
      </w:pPr>
      <w:rPr>
        <w:rFonts w:hint="default"/>
        <w:lang w:val="en-US" w:eastAsia="en-US" w:bidi="ar-SA"/>
      </w:rPr>
    </w:lvl>
    <w:lvl w:ilvl="7" w:tplc="9CB43C04">
      <w:numFmt w:val="bullet"/>
      <w:lvlText w:val="•"/>
      <w:lvlJc w:val="left"/>
      <w:pPr>
        <w:ind w:left="7032" w:hanging="360"/>
      </w:pPr>
      <w:rPr>
        <w:rFonts w:hint="default"/>
        <w:lang w:val="en-US" w:eastAsia="en-US" w:bidi="ar-SA"/>
      </w:rPr>
    </w:lvl>
    <w:lvl w:ilvl="8" w:tplc="E6FCFA3E">
      <w:numFmt w:val="bullet"/>
      <w:lvlText w:val="•"/>
      <w:lvlJc w:val="left"/>
      <w:pPr>
        <w:ind w:left="7897" w:hanging="360"/>
      </w:pPr>
      <w:rPr>
        <w:rFonts w:hint="default"/>
        <w:lang w:val="en-US" w:eastAsia="en-US" w:bidi="ar-SA"/>
      </w:rPr>
    </w:lvl>
  </w:abstractNum>
  <w:num w:numId="1">
    <w:abstractNumId w:val="8"/>
  </w:num>
  <w:num w:numId="2">
    <w:abstractNumId w:val="6"/>
  </w:num>
  <w:num w:numId="3">
    <w:abstractNumId w:val="5"/>
  </w:num>
  <w:num w:numId="4">
    <w:abstractNumId w:val="7"/>
  </w:num>
  <w:num w:numId="5">
    <w:abstractNumId w:val="2"/>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54"/>
    <w:rsid w:val="00017E63"/>
    <w:rsid w:val="00043D8B"/>
    <w:rsid w:val="00064639"/>
    <w:rsid w:val="00065B85"/>
    <w:rsid w:val="000950F3"/>
    <w:rsid w:val="000B48D6"/>
    <w:rsid w:val="0017627B"/>
    <w:rsid w:val="001861D5"/>
    <w:rsid w:val="00195F18"/>
    <w:rsid w:val="001B3719"/>
    <w:rsid w:val="00222DAB"/>
    <w:rsid w:val="00270EEA"/>
    <w:rsid w:val="002D4051"/>
    <w:rsid w:val="003062CA"/>
    <w:rsid w:val="00331848"/>
    <w:rsid w:val="003E7C35"/>
    <w:rsid w:val="004F54A7"/>
    <w:rsid w:val="005D6FF2"/>
    <w:rsid w:val="005E6E67"/>
    <w:rsid w:val="00616638"/>
    <w:rsid w:val="00673196"/>
    <w:rsid w:val="006E2559"/>
    <w:rsid w:val="00707C16"/>
    <w:rsid w:val="007A2F7D"/>
    <w:rsid w:val="007E2026"/>
    <w:rsid w:val="007F1254"/>
    <w:rsid w:val="00885E3E"/>
    <w:rsid w:val="008D553D"/>
    <w:rsid w:val="00901D92"/>
    <w:rsid w:val="00907EB6"/>
    <w:rsid w:val="00937CD4"/>
    <w:rsid w:val="009B50B8"/>
    <w:rsid w:val="00A2737E"/>
    <w:rsid w:val="00A44C10"/>
    <w:rsid w:val="00A627C7"/>
    <w:rsid w:val="00AB289C"/>
    <w:rsid w:val="00B11316"/>
    <w:rsid w:val="00B12664"/>
    <w:rsid w:val="00C444A4"/>
    <w:rsid w:val="00C83193"/>
    <w:rsid w:val="00C85861"/>
    <w:rsid w:val="00CC6100"/>
    <w:rsid w:val="00D34344"/>
    <w:rsid w:val="00D7229F"/>
    <w:rsid w:val="00D8452E"/>
    <w:rsid w:val="00DA6176"/>
    <w:rsid w:val="00DB3088"/>
    <w:rsid w:val="00DC07F3"/>
    <w:rsid w:val="00E126E5"/>
    <w:rsid w:val="00E27067"/>
    <w:rsid w:val="00E34379"/>
    <w:rsid w:val="00E44B88"/>
    <w:rsid w:val="00E9385A"/>
    <w:rsid w:val="00EA2091"/>
    <w:rsid w:val="00F11F02"/>
    <w:rsid w:val="00F12179"/>
    <w:rsid w:val="00F233B0"/>
    <w:rsid w:val="00F66C82"/>
    <w:rsid w:val="00F97BFB"/>
    <w:rsid w:val="00FF25FA"/>
    <w:rsid w:val="00FF70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2C8D4"/>
  <w15:docId w15:val="{9FCAEAC9-E823-4860-B355-B14575FD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41"/>
      <w:ind w:left="260"/>
      <w:jc w:val="center"/>
      <w:outlineLvl w:val="0"/>
    </w:pPr>
    <w:rPr>
      <w:b/>
      <w:bCs/>
      <w:sz w:val="24"/>
      <w:szCs w:val="24"/>
    </w:rPr>
  </w:style>
  <w:style w:type="paragraph" w:styleId="Heading2">
    <w:name w:val="heading 2"/>
    <w:basedOn w:val="Normal"/>
    <w:uiPriority w:val="9"/>
    <w:unhideWhenUsed/>
    <w:qFormat/>
    <w:pPr>
      <w:spacing w:before="179"/>
      <w:ind w:left="2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4"/>
      <w:ind w:left="480" w:right="479" w:hanging="2"/>
      <w:jc w:val="center"/>
    </w:pPr>
    <w:rPr>
      <w:b/>
      <w:bCs/>
      <w:sz w:val="28"/>
      <w:szCs w:val="28"/>
    </w:rPr>
  </w:style>
  <w:style w:type="paragraph" w:styleId="ListParagraph">
    <w:name w:val="List Paragraph"/>
    <w:basedOn w:val="Normal"/>
    <w:uiPriority w:val="1"/>
    <w:qFormat/>
    <w:pPr>
      <w:spacing w:before="120"/>
      <w:ind w:left="461" w:hanging="1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85E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E3E"/>
    <w:rPr>
      <w:rFonts w:ascii="Segoe UI" w:eastAsia="Carlit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7</Pages>
  <Words>2149</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O'Reilly</dc:creator>
  <cp:lastModifiedBy>Darren Buchanan</cp:lastModifiedBy>
  <cp:revision>25</cp:revision>
  <cp:lastPrinted>2021-05-04T13:34:00Z</cp:lastPrinted>
  <dcterms:created xsi:type="dcterms:W3CDTF">2021-05-04T12:05:00Z</dcterms:created>
  <dcterms:modified xsi:type="dcterms:W3CDTF">2021-05-11T10:58:00Z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Microsoft® Word for Office 365</vt:lpwstr>
  </property>
  <property fmtid="{D5CDD505-2E9C-101B-9397-08002B2CF9AE}" pid="4" name="LastSaved">
    <vt:filetime>2020-06-21T00:00:00Z</vt:filetime>
  </property>
</Properties>
</file>