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936C" w14:textId="77777777" w:rsidR="007B66F6" w:rsidRDefault="007B66F6" w:rsidP="007B66F6">
      <w:pPr>
        <w:spacing w:line="259" w:lineRule="auto"/>
        <w:ind w:left="-709"/>
        <w:jc w:val="center"/>
        <w:rPr>
          <w:rFonts w:ascii="Brother 1816 Regular" w:hAnsi="Brother 1816 Regular"/>
          <w:color w:val="3FBEB5"/>
          <w:sz w:val="66"/>
          <w:szCs w:val="66"/>
        </w:rPr>
      </w:pPr>
      <w:r w:rsidRPr="00EE7CC4">
        <w:rPr>
          <w:noProof/>
          <w:lang w:eastAsia="en-IE"/>
        </w:rPr>
        <w:drawing>
          <wp:inline distT="0" distB="0" distL="0" distR="0" wp14:anchorId="302F51E1" wp14:editId="043DAB72">
            <wp:extent cx="5730240" cy="685800"/>
            <wp:effectExtent l="0" t="0" r="3810" b="0"/>
            <wp:docPr id="4481" name="Picture 4481" descr="W:\Logos\wcc 2015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ogos\wcc 2015 head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0240" cy="685800"/>
                    </a:xfrm>
                    <a:prstGeom prst="rect">
                      <a:avLst/>
                    </a:prstGeom>
                    <a:noFill/>
                    <a:ln>
                      <a:noFill/>
                    </a:ln>
                  </pic:spPr>
                </pic:pic>
              </a:graphicData>
            </a:graphic>
          </wp:inline>
        </w:drawing>
      </w:r>
    </w:p>
    <w:p w14:paraId="3D738A25" w14:textId="77777777" w:rsidR="007B66F6" w:rsidRPr="001843A2" w:rsidRDefault="007B66F6" w:rsidP="00C97B29">
      <w:pPr>
        <w:rPr>
          <w:color w:val="FF0000"/>
          <w:sz w:val="36"/>
          <w:szCs w:val="36"/>
        </w:rPr>
      </w:pPr>
    </w:p>
    <w:p w14:paraId="2E31BAC4" w14:textId="6B8AD8AA" w:rsidR="00A95AE9" w:rsidRPr="007B66F6" w:rsidRDefault="00A95AE9" w:rsidP="007B66F6">
      <w:pPr>
        <w:jc w:val="center"/>
        <w:rPr>
          <w:rFonts w:ascii="Raleway Light" w:hAnsi="Raleway Light"/>
          <w:color w:val="auto"/>
          <w:sz w:val="44"/>
          <w:szCs w:val="44"/>
        </w:rPr>
      </w:pPr>
      <w:r w:rsidRPr="007B66F6">
        <w:rPr>
          <w:color w:val="auto"/>
          <w:sz w:val="48"/>
          <w:szCs w:val="48"/>
        </w:rPr>
        <w:t>GENDER PAY GAP</w:t>
      </w:r>
      <w:r w:rsidRPr="007B66F6">
        <w:rPr>
          <w:rFonts w:ascii="Raleway Light" w:hAnsi="Raleway Light"/>
          <w:color w:val="auto"/>
          <w:sz w:val="48"/>
          <w:szCs w:val="48"/>
        </w:rPr>
        <w:t xml:space="preserve"> </w:t>
      </w:r>
      <w:r w:rsidRPr="007B66F6">
        <w:rPr>
          <w:color w:val="auto"/>
          <w:sz w:val="48"/>
          <w:szCs w:val="48"/>
        </w:rPr>
        <w:t>REPORT</w:t>
      </w:r>
      <w:r w:rsidR="00101D37" w:rsidRPr="007B66F6">
        <w:rPr>
          <w:color w:val="auto"/>
          <w:sz w:val="48"/>
          <w:szCs w:val="48"/>
        </w:rPr>
        <w:t xml:space="preserve"> </w:t>
      </w:r>
      <w:r w:rsidRPr="007B66F6">
        <w:rPr>
          <w:color w:val="auto"/>
          <w:sz w:val="48"/>
          <w:szCs w:val="48"/>
        </w:rPr>
        <w:t>2022</w:t>
      </w:r>
      <w:r w:rsidR="002F0E6E">
        <w:rPr>
          <w:color w:val="auto"/>
          <w:sz w:val="48"/>
          <w:szCs w:val="48"/>
        </w:rPr>
        <w:t xml:space="preserve"> </w:t>
      </w:r>
    </w:p>
    <w:p w14:paraId="7C4E91E6" w14:textId="459A409C" w:rsidR="00E76834" w:rsidRDefault="008F0C64" w:rsidP="00C97B29">
      <w:r>
        <w:rPr>
          <w:noProof/>
        </w:rPr>
        <w:drawing>
          <wp:anchor distT="0" distB="0" distL="114300" distR="114300" simplePos="0" relativeHeight="251651072" behindDoc="1" locked="0" layoutInCell="1" allowOverlap="1" wp14:anchorId="78A5BEA0" wp14:editId="1046BFC7">
            <wp:simplePos x="0" y="0"/>
            <wp:positionH relativeFrom="column">
              <wp:posOffset>-621303</wp:posOffset>
            </wp:positionH>
            <wp:positionV relativeFrom="paragraph">
              <wp:posOffset>50165</wp:posOffset>
            </wp:positionV>
            <wp:extent cx="7179288" cy="7424430"/>
            <wp:effectExtent l="0" t="0" r="3175" b="508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rotWithShape="1">
                    <a:blip r:embed="rId12">
                      <a:extLst>
                        <a:ext uri="{28A0092B-C50C-407E-A947-70E740481C1C}">
                          <a14:useLocalDpi xmlns:a14="http://schemas.microsoft.com/office/drawing/2010/main" val="0"/>
                        </a:ext>
                      </a:extLst>
                    </a:blip>
                    <a:srcRect t="203" r="235" b="6500"/>
                    <a:stretch/>
                  </pic:blipFill>
                  <pic:spPr bwMode="auto">
                    <a:xfrm>
                      <a:off x="0" y="0"/>
                      <a:ext cx="7179288" cy="7424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AA8996" w14:textId="58941FF1" w:rsidR="00422972" w:rsidRDefault="00422972" w:rsidP="00C97B29"/>
    <w:p w14:paraId="76303490" w14:textId="7C49AD23" w:rsidR="00422972" w:rsidRDefault="00422972" w:rsidP="00C97B29"/>
    <w:p w14:paraId="452D6590" w14:textId="05A17445" w:rsidR="00422972" w:rsidRDefault="00422972" w:rsidP="00C97B29"/>
    <w:p w14:paraId="5D8DC949" w14:textId="0D0A7573" w:rsidR="002762ED" w:rsidRDefault="002762ED" w:rsidP="00C97B29"/>
    <w:p w14:paraId="29E248D7" w14:textId="2D7B0CC4" w:rsidR="002762ED" w:rsidRDefault="002762ED" w:rsidP="00C97B29"/>
    <w:p w14:paraId="54984E35" w14:textId="4DDEF117" w:rsidR="002762ED" w:rsidRDefault="002762ED" w:rsidP="00C97B29"/>
    <w:p w14:paraId="16E5A7A7" w14:textId="7CD3EED8" w:rsidR="002762ED" w:rsidRDefault="002762ED" w:rsidP="00C97B29"/>
    <w:p w14:paraId="322900AA" w14:textId="76681EC8" w:rsidR="002762ED" w:rsidRDefault="002762ED" w:rsidP="00C97B29"/>
    <w:p w14:paraId="4E84B269" w14:textId="697EDF75" w:rsidR="002762ED" w:rsidRDefault="002762ED" w:rsidP="00C97B29"/>
    <w:p w14:paraId="1ECAF288" w14:textId="39537208" w:rsidR="002762ED" w:rsidRDefault="002762ED" w:rsidP="00C97B29"/>
    <w:p w14:paraId="70AE2471" w14:textId="0BFB834A" w:rsidR="002762ED" w:rsidRDefault="002762ED" w:rsidP="00C97B29"/>
    <w:p w14:paraId="4968C142" w14:textId="434F899C" w:rsidR="002762ED" w:rsidRDefault="002762ED" w:rsidP="00C97B29"/>
    <w:p w14:paraId="4E2D5396" w14:textId="39C71B87" w:rsidR="002762ED" w:rsidRDefault="002762ED" w:rsidP="00C97B29"/>
    <w:p w14:paraId="78C02F02" w14:textId="0D58FC9F" w:rsidR="002762ED" w:rsidRDefault="002762ED" w:rsidP="00C97B29"/>
    <w:p w14:paraId="22572467" w14:textId="5D5EF40C" w:rsidR="00C65193" w:rsidRDefault="00C65193" w:rsidP="00C97B29"/>
    <w:p w14:paraId="4DCB2ED0" w14:textId="546429F2" w:rsidR="00C65193" w:rsidRDefault="00C65193" w:rsidP="00C97B29"/>
    <w:p w14:paraId="6CB9748A" w14:textId="4CA86033" w:rsidR="00C65193" w:rsidRDefault="00C65193" w:rsidP="00C97B29"/>
    <w:p w14:paraId="4B0817F3" w14:textId="1EC54A0D" w:rsidR="00C65193" w:rsidRDefault="00C65193" w:rsidP="00C97B29"/>
    <w:p w14:paraId="59F09636" w14:textId="13C1A2B1" w:rsidR="00C65193" w:rsidRDefault="00C65193" w:rsidP="00C97B29"/>
    <w:p w14:paraId="379BE537" w14:textId="056CCB7D" w:rsidR="00C65193" w:rsidRDefault="00C65193" w:rsidP="00C97B29"/>
    <w:p w14:paraId="2E8C7F6A" w14:textId="65BFAD6B" w:rsidR="00C65193" w:rsidRDefault="00C65193" w:rsidP="00C97B29"/>
    <w:p w14:paraId="3AB6E25B" w14:textId="13A20A04" w:rsidR="00C65193" w:rsidRDefault="00C65193" w:rsidP="00C97B29"/>
    <w:p w14:paraId="188EC1C8" w14:textId="77777777" w:rsidR="00422972" w:rsidRDefault="00422972" w:rsidP="00C97B29"/>
    <w:p w14:paraId="7A8D5071" w14:textId="77777777" w:rsidR="00422972" w:rsidRDefault="00422972" w:rsidP="00C97B29"/>
    <w:p w14:paraId="246E4730" w14:textId="77777777" w:rsidR="00422972" w:rsidRDefault="00422972" w:rsidP="00C97B29"/>
    <w:p w14:paraId="634B154A" w14:textId="77777777" w:rsidR="00422972" w:rsidRDefault="00422972" w:rsidP="00C97B29"/>
    <w:p w14:paraId="1E74098F" w14:textId="77777777" w:rsidR="00C65193" w:rsidRDefault="00C65193" w:rsidP="00C97B29"/>
    <w:p w14:paraId="51B63A71" w14:textId="11B69876" w:rsidR="00C65193" w:rsidRDefault="00C65193" w:rsidP="00C97B29"/>
    <w:p w14:paraId="7793EF1B" w14:textId="77777777" w:rsidR="00422972" w:rsidRDefault="00422972" w:rsidP="00C97B29">
      <w:pPr>
        <w:sectPr w:rsidR="00422972" w:rsidSect="005B572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6" w:footer="864" w:gutter="0"/>
          <w:pgNumType w:start="1"/>
          <w:cols w:space="708"/>
          <w:titlePg/>
          <w:docGrid w:linePitch="360"/>
        </w:sectPr>
      </w:pPr>
    </w:p>
    <w:p w14:paraId="5CFACF37" w14:textId="2CDFC729" w:rsidR="007D779B" w:rsidRPr="007B66F6" w:rsidRDefault="00422972" w:rsidP="00C97B29">
      <w:pPr>
        <w:pStyle w:val="Heading1"/>
        <w:rPr>
          <w:color w:val="auto"/>
        </w:rPr>
      </w:pPr>
      <w:r w:rsidRPr="007B66F6">
        <w:rPr>
          <w:color w:val="auto"/>
        </w:rPr>
        <w:lastRenderedPageBreak/>
        <w:t>Contents</w:t>
      </w:r>
    </w:p>
    <w:p w14:paraId="6D153A19" w14:textId="77777777" w:rsidR="00CE7E9C" w:rsidRPr="007B66F6" w:rsidRDefault="00CE7E9C" w:rsidP="00153F7D">
      <w:pPr>
        <w:spacing w:line="360" w:lineRule="auto"/>
        <w:rPr>
          <w:color w:val="auto"/>
        </w:rPr>
      </w:pPr>
    </w:p>
    <w:p w14:paraId="4034736B" w14:textId="54F60758" w:rsidR="007112E8" w:rsidRPr="007B66F6" w:rsidRDefault="00106E69" w:rsidP="00153F7D">
      <w:pPr>
        <w:spacing w:line="360" w:lineRule="auto"/>
        <w:rPr>
          <w:b/>
          <w:bCs/>
          <w:color w:val="auto"/>
        </w:rPr>
      </w:pPr>
      <w:r w:rsidRPr="007B66F6">
        <w:rPr>
          <w:b/>
          <w:bCs/>
          <w:color w:val="auto"/>
        </w:rPr>
        <w:t>1.</w:t>
      </w:r>
      <w:r w:rsidRPr="007B66F6">
        <w:rPr>
          <w:b/>
          <w:bCs/>
          <w:color w:val="auto"/>
        </w:rPr>
        <w:tab/>
        <w:t>Introduction</w:t>
      </w:r>
    </w:p>
    <w:p w14:paraId="62D4B4CA" w14:textId="77777777" w:rsidR="00106E69" w:rsidRPr="007B66F6" w:rsidRDefault="00106E69" w:rsidP="00153F7D">
      <w:pPr>
        <w:spacing w:line="360" w:lineRule="auto"/>
        <w:rPr>
          <w:b/>
          <w:bCs/>
          <w:color w:val="auto"/>
        </w:rPr>
      </w:pPr>
    </w:p>
    <w:p w14:paraId="53A8750B" w14:textId="512ACDB3" w:rsidR="00106E69" w:rsidRPr="007B66F6" w:rsidRDefault="00AF01A5" w:rsidP="00153F7D">
      <w:pPr>
        <w:spacing w:line="360" w:lineRule="auto"/>
        <w:rPr>
          <w:b/>
          <w:bCs/>
          <w:color w:val="auto"/>
        </w:rPr>
      </w:pPr>
      <w:r w:rsidRPr="007B66F6">
        <w:rPr>
          <w:b/>
          <w:bCs/>
          <w:color w:val="auto"/>
        </w:rPr>
        <w:t>2.</w:t>
      </w:r>
      <w:r w:rsidRPr="007B66F6">
        <w:rPr>
          <w:b/>
          <w:bCs/>
          <w:color w:val="auto"/>
        </w:rPr>
        <w:tab/>
        <w:t>About us</w:t>
      </w:r>
    </w:p>
    <w:p w14:paraId="1BAE0753" w14:textId="3329B5E1" w:rsidR="00FF7ED2" w:rsidRPr="007B66F6" w:rsidRDefault="00FF7ED2" w:rsidP="00153F7D">
      <w:pPr>
        <w:pStyle w:val="ListParagraph"/>
        <w:numPr>
          <w:ilvl w:val="0"/>
          <w:numId w:val="21"/>
        </w:numPr>
        <w:spacing w:line="360" w:lineRule="auto"/>
        <w:ind w:left="1260"/>
        <w:rPr>
          <w:b/>
          <w:bCs/>
          <w:color w:val="auto"/>
        </w:rPr>
      </w:pPr>
      <w:r w:rsidRPr="007B66F6">
        <w:rPr>
          <w:b/>
          <w:bCs/>
          <w:color w:val="auto"/>
        </w:rPr>
        <w:t xml:space="preserve">Local </w:t>
      </w:r>
      <w:r w:rsidR="000C57AA" w:rsidRPr="007B66F6">
        <w:rPr>
          <w:b/>
          <w:bCs/>
          <w:color w:val="auto"/>
        </w:rPr>
        <w:t>government in Ireland</w:t>
      </w:r>
    </w:p>
    <w:p w14:paraId="6597CD93" w14:textId="77763DA4" w:rsidR="000C57AA" w:rsidRPr="007B66F6" w:rsidRDefault="007B66F6" w:rsidP="00153F7D">
      <w:pPr>
        <w:pStyle w:val="ListParagraph"/>
        <w:numPr>
          <w:ilvl w:val="0"/>
          <w:numId w:val="21"/>
        </w:numPr>
        <w:spacing w:line="360" w:lineRule="auto"/>
        <w:ind w:left="1260"/>
        <w:rPr>
          <w:b/>
          <w:bCs/>
          <w:color w:val="auto"/>
        </w:rPr>
      </w:pPr>
      <w:r>
        <w:rPr>
          <w:b/>
          <w:bCs/>
          <w:color w:val="auto"/>
        </w:rPr>
        <w:t>Wexford</w:t>
      </w:r>
      <w:r w:rsidR="000C57AA" w:rsidRPr="007B66F6">
        <w:rPr>
          <w:b/>
          <w:bCs/>
          <w:color w:val="auto"/>
        </w:rPr>
        <w:t xml:space="preserve"> County Council</w:t>
      </w:r>
    </w:p>
    <w:p w14:paraId="269FDE75" w14:textId="77777777" w:rsidR="00AF01A5" w:rsidRPr="007B66F6" w:rsidRDefault="00AF01A5" w:rsidP="00153F7D">
      <w:pPr>
        <w:spacing w:line="360" w:lineRule="auto"/>
        <w:rPr>
          <w:b/>
          <w:bCs/>
          <w:color w:val="auto"/>
        </w:rPr>
      </w:pPr>
    </w:p>
    <w:p w14:paraId="6EA028C0" w14:textId="47B9BBF4" w:rsidR="00AF01A5" w:rsidRPr="007B66F6" w:rsidRDefault="00AF01A5" w:rsidP="00153F7D">
      <w:pPr>
        <w:spacing w:line="360" w:lineRule="auto"/>
        <w:rPr>
          <w:b/>
          <w:bCs/>
          <w:color w:val="auto"/>
        </w:rPr>
      </w:pPr>
      <w:r w:rsidRPr="007B66F6">
        <w:rPr>
          <w:b/>
          <w:bCs/>
          <w:color w:val="auto"/>
        </w:rPr>
        <w:t>3.</w:t>
      </w:r>
      <w:r w:rsidRPr="007B66F6">
        <w:rPr>
          <w:b/>
          <w:bCs/>
          <w:color w:val="auto"/>
        </w:rPr>
        <w:tab/>
        <w:t>Gender Pay Gap Reporting</w:t>
      </w:r>
    </w:p>
    <w:p w14:paraId="4985F4C4" w14:textId="23BD3685" w:rsidR="00AF01A5" w:rsidRPr="007B66F6" w:rsidRDefault="00583D3D" w:rsidP="00153F7D">
      <w:pPr>
        <w:pStyle w:val="ListParagraph"/>
        <w:numPr>
          <w:ilvl w:val="0"/>
          <w:numId w:val="22"/>
        </w:numPr>
        <w:spacing w:line="360" w:lineRule="auto"/>
        <w:ind w:left="1260"/>
        <w:rPr>
          <w:b/>
          <w:bCs/>
          <w:color w:val="auto"/>
        </w:rPr>
      </w:pPr>
      <w:r w:rsidRPr="007B66F6">
        <w:rPr>
          <w:b/>
          <w:bCs/>
          <w:color w:val="auto"/>
        </w:rPr>
        <w:t>Gender Pay Gap Reporting</w:t>
      </w:r>
      <w:r w:rsidR="000F1E7F" w:rsidRPr="007B66F6">
        <w:rPr>
          <w:b/>
          <w:bCs/>
          <w:color w:val="auto"/>
        </w:rPr>
        <w:t xml:space="preserve"> 2022</w:t>
      </w:r>
    </w:p>
    <w:p w14:paraId="75DF13A2" w14:textId="6B7F5CCF" w:rsidR="00583D3D" w:rsidRPr="007B66F6" w:rsidRDefault="00583D3D" w:rsidP="00153F7D">
      <w:pPr>
        <w:pStyle w:val="ListParagraph"/>
        <w:numPr>
          <w:ilvl w:val="0"/>
          <w:numId w:val="22"/>
        </w:numPr>
        <w:spacing w:line="360" w:lineRule="auto"/>
        <w:ind w:left="1260"/>
        <w:rPr>
          <w:b/>
          <w:bCs/>
          <w:color w:val="auto"/>
        </w:rPr>
      </w:pPr>
      <w:r w:rsidRPr="007B66F6">
        <w:rPr>
          <w:b/>
          <w:bCs/>
          <w:color w:val="auto"/>
        </w:rPr>
        <w:t>Who is included</w:t>
      </w:r>
      <w:r w:rsidR="00C104FE" w:rsidRPr="007B66F6">
        <w:rPr>
          <w:b/>
          <w:bCs/>
          <w:color w:val="auto"/>
        </w:rPr>
        <w:t>?</w:t>
      </w:r>
    </w:p>
    <w:p w14:paraId="1AC26576" w14:textId="4053D782" w:rsidR="00583D3D" w:rsidRPr="007B66F6" w:rsidRDefault="00583D3D" w:rsidP="00153F7D">
      <w:pPr>
        <w:pStyle w:val="ListParagraph"/>
        <w:numPr>
          <w:ilvl w:val="0"/>
          <w:numId w:val="22"/>
        </w:numPr>
        <w:spacing w:line="360" w:lineRule="auto"/>
        <w:ind w:left="1260"/>
        <w:rPr>
          <w:b/>
          <w:bCs/>
          <w:color w:val="auto"/>
        </w:rPr>
      </w:pPr>
      <w:r w:rsidRPr="007B66F6">
        <w:rPr>
          <w:b/>
          <w:bCs/>
          <w:color w:val="auto"/>
        </w:rPr>
        <w:t>What do we mean by the Gender Pay Gap</w:t>
      </w:r>
      <w:r w:rsidR="00C104FE" w:rsidRPr="007B66F6">
        <w:rPr>
          <w:b/>
          <w:bCs/>
          <w:color w:val="auto"/>
        </w:rPr>
        <w:t>?</w:t>
      </w:r>
    </w:p>
    <w:p w14:paraId="0F9EC966" w14:textId="656A4555" w:rsidR="00C104FE" w:rsidRPr="007B66F6" w:rsidRDefault="000234AC" w:rsidP="00153F7D">
      <w:pPr>
        <w:pStyle w:val="ListParagraph"/>
        <w:numPr>
          <w:ilvl w:val="0"/>
          <w:numId w:val="22"/>
        </w:numPr>
        <w:spacing w:line="360" w:lineRule="auto"/>
        <w:ind w:left="1260"/>
        <w:rPr>
          <w:b/>
          <w:bCs/>
          <w:color w:val="auto"/>
        </w:rPr>
      </w:pPr>
      <w:r w:rsidRPr="007B66F6">
        <w:rPr>
          <w:b/>
          <w:bCs/>
          <w:color w:val="auto"/>
        </w:rPr>
        <w:t>Mean and Median Gender Pay Gaps</w:t>
      </w:r>
    </w:p>
    <w:p w14:paraId="3B33B423" w14:textId="43CFAEA8" w:rsidR="000234AC" w:rsidRPr="007B66F6" w:rsidRDefault="000234AC" w:rsidP="00153F7D">
      <w:pPr>
        <w:pStyle w:val="ListParagraph"/>
        <w:numPr>
          <w:ilvl w:val="0"/>
          <w:numId w:val="22"/>
        </w:numPr>
        <w:spacing w:line="360" w:lineRule="auto"/>
        <w:ind w:left="1260"/>
        <w:rPr>
          <w:b/>
          <w:bCs/>
          <w:color w:val="auto"/>
        </w:rPr>
      </w:pPr>
      <w:r w:rsidRPr="007B66F6">
        <w:rPr>
          <w:b/>
          <w:bCs/>
          <w:color w:val="auto"/>
        </w:rPr>
        <w:t>Quartiles</w:t>
      </w:r>
    </w:p>
    <w:p w14:paraId="7DB90797" w14:textId="644D9889" w:rsidR="000234AC" w:rsidRPr="007B66F6" w:rsidRDefault="000234AC" w:rsidP="00153F7D">
      <w:pPr>
        <w:pStyle w:val="ListParagraph"/>
        <w:numPr>
          <w:ilvl w:val="0"/>
          <w:numId w:val="22"/>
        </w:numPr>
        <w:spacing w:line="360" w:lineRule="auto"/>
        <w:ind w:left="1260"/>
        <w:rPr>
          <w:b/>
          <w:bCs/>
          <w:color w:val="auto"/>
        </w:rPr>
      </w:pPr>
      <w:r w:rsidRPr="007B66F6">
        <w:rPr>
          <w:b/>
          <w:bCs/>
          <w:color w:val="auto"/>
        </w:rPr>
        <w:t>Bonus and benefit-in kind</w:t>
      </w:r>
    </w:p>
    <w:p w14:paraId="5EAED1BF" w14:textId="1D0710DB" w:rsidR="000234AC" w:rsidRPr="007B66F6" w:rsidRDefault="000234AC" w:rsidP="00153F7D">
      <w:pPr>
        <w:pStyle w:val="ListParagraph"/>
        <w:numPr>
          <w:ilvl w:val="0"/>
          <w:numId w:val="22"/>
        </w:numPr>
        <w:spacing w:line="360" w:lineRule="auto"/>
        <w:ind w:left="1260"/>
        <w:rPr>
          <w:b/>
          <w:bCs/>
          <w:color w:val="auto"/>
        </w:rPr>
      </w:pPr>
      <w:r w:rsidRPr="007B66F6">
        <w:rPr>
          <w:b/>
          <w:bCs/>
          <w:color w:val="auto"/>
        </w:rPr>
        <w:t>Factors that can have an impact on the Gender Pay Gap</w:t>
      </w:r>
    </w:p>
    <w:p w14:paraId="2D664F4E" w14:textId="77777777" w:rsidR="000234AC" w:rsidRPr="007B66F6" w:rsidRDefault="000234AC" w:rsidP="00153F7D">
      <w:pPr>
        <w:spacing w:line="360" w:lineRule="auto"/>
        <w:rPr>
          <w:b/>
          <w:bCs/>
          <w:color w:val="auto"/>
        </w:rPr>
      </w:pPr>
    </w:p>
    <w:p w14:paraId="7ABDBBEE" w14:textId="77777777" w:rsidR="001843A2" w:rsidRPr="007B66F6" w:rsidRDefault="00AF01A5" w:rsidP="00153F7D">
      <w:pPr>
        <w:spacing w:line="360" w:lineRule="auto"/>
        <w:rPr>
          <w:b/>
          <w:bCs/>
          <w:color w:val="auto"/>
        </w:rPr>
      </w:pPr>
      <w:r w:rsidRPr="007B66F6">
        <w:rPr>
          <w:b/>
          <w:bCs/>
          <w:color w:val="auto"/>
        </w:rPr>
        <w:t>4.</w:t>
      </w:r>
      <w:r w:rsidRPr="007B66F6">
        <w:rPr>
          <w:b/>
          <w:bCs/>
          <w:color w:val="auto"/>
        </w:rPr>
        <w:tab/>
      </w:r>
      <w:r w:rsidR="0053509D" w:rsidRPr="007B66F6">
        <w:rPr>
          <w:b/>
          <w:bCs/>
          <w:color w:val="auto"/>
        </w:rPr>
        <w:t xml:space="preserve">Our figures </w:t>
      </w:r>
    </w:p>
    <w:p w14:paraId="68B30619" w14:textId="68F2D604" w:rsidR="00AF01A5" w:rsidRPr="007B66F6" w:rsidRDefault="00E76834" w:rsidP="001843A2">
      <w:pPr>
        <w:pStyle w:val="ListParagraph"/>
        <w:numPr>
          <w:ilvl w:val="0"/>
          <w:numId w:val="25"/>
        </w:numPr>
        <w:spacing w:line="360" w:lineRule="auto"/>
        <w:ind w:left="1350"/>
        <w:rPr>
          <w:b/>
          <w:bCs/>
          <w:color w:val="auto"/>
        </w:rPr>
      </w:pPr>
      <w:r w:rsidRPr="007B66F6">
        <w:rPr>
          <w:b/>
          <w:bCs/>
          <w:color w:val="auto"/>
        </w:rPr>
        <w:t>A</w:t>
      </w:r>
      <w:r w:rsidR="0053509D" w:rsidRPr="007B66F6">
        <w:rPr>
          <w:b/>
          <w:bCs/>
          <w:color w:val="auto"/>
        </w:rPr>
        <w:t>ll employees</w:t>
      </w:r>
    </w:p>
    <w:p w14:paraId="42D521FA" w14:textId="4AE7EB8D" w:rsidR="0053509D" w:rsidRPr="007B66F6" w:rsidRDefault="00E76834" w:rsidP="001843A2">
      <w:pPr>
        <w:pStyle w:val="ListParagraph"/>
        <w:numPr>
          <w:ilvl w:val="0"/>
          <w:numId w:val="25"/>
        </w:numPr>
        <w:spacing w:line="360" w:lineRule="auto"/>
        <w:ind w:left="1350"/>
        <w:rPr>
          <w:b/>
          <w:bCs/>
          <w:color w:val="auto"/>
        </w:rPr>
      </w:pPr>
      <w:r w:rsidRPr="007B66F6">
        <w:rPr>
          <w:b/>
          <w:bCs/>
          <w:color w:val="auto"/>
        </w:rPr>
        <w:t>P</w:t>
      </w:r>
      <w:r w:rsidR="0053509D" w:rsidRPr="007B66F6">
        <w:rPr>
          <w:b/>
          <w:bCs/>
          <w:color w:val="auto"/>
        </w:rPr>
        <w:t>art-time employees</w:t>
      </w:r>
    </w:p>
    <w:p w14:paraId="2F4A033F" w14:textId="5E2BF5E6" w:rsidR="0053509D" w:rsidRPr="007B66F6" w:rsidRDefault="00E76834" w:rsidP="001843A2">
      <w:pPr>
        <w:pStyle w:val="ListParagraph"/>
        <w:numPr>
          <w:ilvl w:val="0"/>
          <w:numId w:val="25"/>
        </w:numPr>
        <w:spacing w:line="360" w:lineRule="auto"/>
        <w:ind w:left="1350"/>
        <w:rPr>
          <w:b/>
          <w:bCs/>
          <w:color w:val="auto"/>
        </w:rPr>
      </w:pPr>
      <w:r w:rsidRPr="007B66F6">
        <w:rPr>
          <w:b/>
          <w:bCs/>
          <w:color w:val="auto"/>
        </w:rPr>
        <w:t>T</w:t>
      </w:r>
      <w:r w:rsidR="0053509D" w:rsidRPr="007B66F6">
        <w:rPr>
          <w:b/>
          <w:bCs/>
          <w:color w:val="auto"/>
        </w:rPr>
        <w:t>emporary employees</w:t>
      </w:r>
    </w:p>
    <w:p w14:paraId="6B7CBA32" w14:textId="77777777" w:rsidR="0053509D" w:rsidRPr="007B66F6" w:rsidRDefault="0053509D" w:rsidP="00153F7D">
      <w:pPr>
        <w:spacing w:line="360" w:lineRule="auto"/>
        <w:rPr>
          <w:b/>
          <w:bCs/>
          <w:color w:val="auto"/>
        </w:rPr>
      </w:pPr>
    </w:p>
    <w:p w14:paraId="7B1665F6" w14:textId="4EFF9F17" w:rsidR="001843A2" w:rsidRPr="007B66F6" w:rsidRDefault="001843A2" w:rsidP="00153F7D">
      <w:pPr>
        <w:spacing w:line="360" w:lineRule="auto"/>
        <w:rPr>
          <w:b/>
          <w:bCs/>
          <w:color w:val="auto"/>
        </w:rPr>
      </w:pPr>
      <w:r w:rsidRPr="007B66F6">
        <w:rPr>
          <w:b/>
          <w:bCs/>
          <w:color w:val="auto"/>
        </w:rPr>
        <w:t>5</w:t>
      </w:r>
      <w:r w:rsidR="0053509D" w:rsidRPr="007B66F6">
        <w:rPr>
          <w:b/>
          <w:bCs/>
          <w:color w:val="auto"/>
        </w:rPr>
        <w:t>.</w:t>
      </w:r>
      <w:r w:rsidR="0053509D" w:rsidRPr="007B66F6">
        <w:rPr>
          <w:b/>
          <w:bCs/>
          <w:color w:val="auto"/>
        </w:rPr>
        <w:tab/>
      </w:r>
      <w:r w:rsidRPr="007B66F6">
        <w:rPr>
          <w:b/>
          <w:bCs/>
          <w:color w:val="auto"/>
        </w:rPr>
        <w:t>Other payments</w:t>
      </w:r>
    </w:p>
    <w:p w14:paraId="271F53A4" w14:textId="535AF018" w:rsidR="001843A2" w:rsidRPr="007B66F6" w:rsidRDefault="001843A2" w:rsidP="001843A2">
      <w:pPr>
        <w:pStyle w:val="ListParagraph"/>
        <w:numPr>
          <w:ilvl w:val="0"/>
          <w:numId w:val="24"/>
        </w:numPr>
        <w:spacing w:line="360" w:lineRule="auto"/>
        <w:ind w:left="1440"/>
        <w:rPr>
          <w:b/>
          <w:bCs/>
          <w:color w:val="auto"/>
        </w:rPr>
      </w:pPr>
      <w:r w:rsidRPr="007B66F6">
        <w:rPr>
          <w:b/>
          <w:bCs/>
          <w:color w:val="auto"/>
        </w:rPr>
        <w:t>B</w:t>
      </w:r>
      <w:r w:rsidR="0023268F" w:rsidRPr="007B66F6">
        <w:rPr>
          <w:b/>
          <w:bCs/>
          <w:color w:val="auto"/>
        </w:rPr>
        <w:t>enefit-in kind</w:t>
      </w:r>
    </w:p>
    <w:p w14:paraId="3BB4A101" w14:textId="086A04EF" w:rsidR="0053509D" w:rsidRPr="007B66F6" w:rsidRDefault="001843A2" w:rsidP="001843A2">
      <w:pPr>
        <w:pStyle w:val="ListParagraph"/>
        <w:numPr>
          <w:ilvl w:val="0"/>
          <w:numId w:val="24"/>
        </w:numPr>
        <w:spacing w:line="360" w:lineRule="auto"/>
        <w:ind w:left="1440"/>
        <w:rPr>
          <w:b/>
          <w:bCs/>
          <w:color w:val="auto"/>
        </w:rPr>
      </w:pPr>
      <w:r w:rsidRPr="007B66F6">
        <w:rPr>
          <w:b/>
          <w:bCs/>
          <w:color w:val="auto"/>
        </w:rPr>
        <w:t>Bonus payments</w:t>
      </w:r>
    </w:p>
    <w:p w14:paraId="78E1F801" w14:textId="77777777" w:rsidR="0023268F" w:rsidRPr="007B66F6" w:rsidRDefault="0023268F" w:rsidP="00153F7D">
      <w:pPr>
        <w:spacing w:line="360" w:lineRule="auto"/>
        <w:rPr>
          <w:b/>
          <w:bCs/>
          <w:color w:val="auto"/>
        </w:rPr>
      </w:pPr>
    </w:p>
    <w:p w14:paraId="24D537AC" w14:textId="44C29961" w:rsidR="0023268F" w:rsidRPr="007B66F6" w:rsidRDefault="001843A2" w:rsidP="00153F7D">
      <w:pPr>
        <w:spacing w:line="360" w:lineRule="auto"/>
        <w:rPr>
          <w:b/>
          <w:bCs/>
          <w:color w:val="auto"/>
        </w:rPr>
      </w:pPr>
      <w:r w:rsidRPr="007B66F6">
        <w:rPr>
          <w:b/>
          <w:bCs/>
          <w:color w:val="auto"/>
        </w:rPr>
        <w:t>6.</w:t>
      </w:r>
      <w:r w:rsidRPr="007B66F6">
        <w:rPr>
          <w:b/>
          <w:bCs/>
          <w:color w:val="auto"/>
        </w:rPr>
        <w:tab/>
      </w:r>
      <w:r w:rsidR="00A336EB" w:rsidRPr="007B66F6">
        <w:rPr>
          <w:b/>
          <w:bCs/>
          <w:color w:val="auto"/>
        </w:rPr>
        <w:t>How we are supporting gender equality</w:t>
      </w:r>
    </w:p>
    <w:p w14:paraId="19001F28" w14:textId="10F28639" w:rsidR="00422972" w:rsidRPr="007B66F6" w:rsidRDefault="00422972" w:rsidP="00153F7D">
      <w:pPr>
        <w:spacing w:line="360" w:lineRule="auto"/>
        <w:rPr>
          <w:color w:val="auto"/>
        </w:rPr>
      </w:pPr>
      <w:r w:rsidRPr="007B66F6">
        <w:rPr>
          <w:color w:val="auto"/>
        </w:rPr>
        <w:br w:type="page"/>
      </w:r>
    </w:p>
    <w:p w14:paraId="6E00AD24" w14:textId="72ADDF69" w:rsidR="00422972" w:rsidRPr="00761C1A" w:rsidRDefault="0023268F" w:rsidP="00422972">
      <w:pPr>
        <w:pStyle w:val="Heading1"/>
        <w:rPr>
          <w:b/>
          <w:bCs/>
          <w:color w:val="auto"/>
          <w:sz w:val="44"/>
          <w:szCs w:val="44"/>
        </w:rPr>
      </w:pPr>
      <w:r w:rsidRPr="00761C1A">
        <w:rPr>
          <w:b/>
          <w:bCs/>
          <w:color w:val="auto"/>
          <w:sz w:val="44"/>
          <w:szCs w:val="44"/>
        </w:rPr>
        <w:lastRenderedPageBreak/>
        <w:t>1.</w:t>
      </w:r>
      <w:r w:rsidRPr="00761C1A">
        <w:rPr>
          <w:b/>
          <w:bCs/>
          <w:color w:val="auto"/>
          <w:sz w:val="44"/>
          <w:szCs w:val="44"/>
        </w:rPr>
        <w:tab/>
      </w:r>
      <w:r w:rsidR="00106E69" w:rsidRPr="00761C1A">
        <w:rPr>
          <w:b/>
          <w:bCs/>
          <w:color w:val="auto"/>
          <w:sz w:val="44"/>
          <w:szCs w:val="44"/>
        </w:rPr>
        <w:t>Introduction</w:t>
      </w:r>
    </w:p>
    <w:p w14:paraId="2AFF2D0C" w14:textId="77777777" w:rsidR="00422972" w:rsidRDefault="00422972" w:rsidP="00422972"/>
    <w:p w14:paraId="02E311C4" w14:textId="77777777" w:rsidR="009F6525" w:rsidRPr="00276BFF" w:rsidRDefault="009F6525" w:rsidP="009F6525">
      <w:pPr>
        <w:rPr>
          <w:color w:val="auto"/>
        </w:rPr>
      </w:pPr>
      <w:r w:rsidRPr="00276BFF">
        <w:rPr>
          <w:color w:val="auto"/>
        </w:rPr>
        <w:t>In our 2019-2024 Corporate Plan we set ourselves ambitious goals for a ‘better Wexford, one that is clean and green, where life is enriched and where our work is underpinned by a commitment to excellence’.  Valuing equality, diversity and inclusion is central to this commitment.</w:t>
      </w:r>
    </w:p>
    <w:p w14:paraId="5C2D3603" w14:textId="77777777" w:rsidR="009F6525" w:rsidRPr="00276BFF" w:rsidRDefault="009F6525" w:rsidP="009F6525">
      <w:pPr>
        <w:rPr>
          <w:color w:val="auto"/>
        </w:rPr>
      </w:pPr>
    </w:p>
    <w:p w14:paraId="4D7DF891" w14:textId="77777777" w:rsidR="009F6525" w:rsidRPr="00276BFF" w:rsidRDefault="009F6525" w:rsidP="009F6525">
      <w:pPr>
        <w:rPr>
          <w:color w:val="auto"/>
        </w:rPr>
      </w:pPr>
      <w:r w:rsidRPr="00276BFF">
        <w:rPr>
          <w:color w:val="auto"/>
        </w:rPr>
        <w:t>Gender pay difference is an important equality issue, across society so I welcome the first Gender Pay Gap Report for Wexford County Council.  I encourage the discussions it will generate and the learning to be gained from it.</w:t>
      </w:r>
    </w:p>
    <w:p w14:paraId="74B5BD98" w14:textId="77777777" w:rsidR="009F6525" w:rsidRPr="00276BFF" w:rsidRDefault="009F6525" w:rsidP="009F6525">
      <w:pPr>
        <w:rPr>
          <w:color w:val="auto"/>
        </w:rPr>
      </w:pPr>
    </w:p>
    <w:p w14:paraId="7B377823" w14:textId="77777777" w:rsidR="009F6525" w:rsidRPr="00276BFF" w:rsidRDefault="009F6525" w:rsidP="009F6525">
      <w:pPr>
        <w:rPr>
          <w:color w:val="auto"/>
        </w:rPr>
      </w:pPr>
      <w:r w:rsidRPr="00276BFF">
        <w:rPr>
          <w:color w:val="auto"/>
        </w:rPr>
        <w:t>The report has been prepared by the Human Resources Team in Wexford County Council as part of a national initiative under the Gender Pay Gap Reporting Act of 2021.  The research that supports the findings is led by the Local Government Management Agency and we are grateful to them for their expertise and insight in bringing the information together.</w:t>
      </w:r>
    </w:p>
    <w:p w14:paraId="1A08C3BD" w14:textId="77777777" w:rsidR="009F6525" w:rsidRPr="00276BFF" w:rsidRDefault="009F6525" w:rsidP="009F6525">
      <w:pPr>
        <w:rPr>
          <w:color w:val="auto"/>
        </w:rPr>
      </w:pPr>
    </w:p>
    <w:p w14:paraId="5D49E839" w14:textId="77777777" w:rsidR="009F6525" w:rsidRPr="00276BFF" w:rsidRDefault="009F6525" w:rsidP="009F6525">
      <w:pPr>
        <w:rPr>
          <w:color w:val="auto"/>
        </w:rPr>
      </w:pPr>
      <w:r w:rsidRPr="00276BFF">
        <w:rPr>
          <w:color w:val="auto"/>
        </w:rPr>
        <w:t>Wexford County Council is and always has been an equal opportunities employer.  Our organisation is a place where all employees have the same opportunities for recognition and career development and are treated fairly and equitably at work.</w:t>
      </w:r>
    </w:p>
    <w:p w14:paraId="775EC63E" w14:textId="77777777" w:rsidR="009F6525" w:rsidRPr="00276BFF" w:rsidRDefault="009F6525" w:rsidP="009F6525">
      <w:pPr>
        <w:rPr>
          <w:color w:val="auto"/>
        </w:rPr>
      </w:pPr>
      <w:r w:rsidRPr="00276BFF">
        <w:rPr>
          <w:color w:val="auto"/>
        </w:rPr>
        <w:t xml:space="preserve">Our terms and condition of employment are regulated, carefully managed and subject to open scrutiny and I acknowledge the input of our partners in the public service trade unions in this regard. </w:t>
      </w:r>
    </w:p>
    <w:p w14:paraId="09E83C2D" w14:textId="77777777" w:rsidR="009F6525" w:rsidRPr="00276BFF" w:rsidRDefault="009F6525" w:rsidP="009F6525">
      <w:pPr>
        <w:rPr>
          <w:color w:val="auto"/>
        </w:rPr>
      </w:pPr>
    </w:p>
    <w:p w14:paraId="2D59435F" w14:textId="77777777" w:rsidR="009F6525" w:rsidRPr="00276BFF" w:rsidRDefault="009F6525" w:rsidP="009F6525">
      <w:pPr>
        <w:rPr>
          <w:color w:val="auto"/>
        </w:rPr>
      </w:pPr>
      <w:r w:rsidRPr="00276BFF">
        <w:rPr>
          <w:color w:val="auto"/>
        </w:rPr>
        <w:t xml:space="preserve">It is useful to note that the gender pay gap does not measure equal pay, which by legislation provides that in general </w:t>
      </w:r>
      <w:r w:rsidRPr="00276BFF">
        <w:rPr>
          <w:color w:val="auto"/>
          <w:shd w:val="clear" w:color="auto" w:fill="FFFFFF"/>
        </w:rPr>
        <w:t xml:space="preserve">men and women in the same employment performing </w:t>
      </w:r>
      <w:r w:rsidRPr="00276BFF">
        <w:rPr>
          <w:rStyle w:val="Strong"/>
          <w:color w:val="auto"/>
          <w:shd w:val="clear" w:color="auto" w:fill="FFFFFF"/>
        </w:rPr>
        <w:t xml:space="preserve">equal work </w:t>
      </w:r>
      <w:r w:rsidRPr="00276BFF">
        <w:rPr>
          <w:color w:val="auto"/>
          <w:shd w:val="clear" w:color="auto" w:fill="FFFFFF"/>
        </w:rPr>
        <w:t>must receive equal pay.</w:t>
      </w:r>
      <w:r w:rsidRPr="00276BFF">
        <w:rPr>
          <w:color w:val="auto"/>
        </w:rPr>
        <w:t xml:space="preserve">  I am confident that at a job-on-job level we do not have gender pay discrimination, but I recognise that there are wider factors that can cause difference in pay by gender.  It is these differences this report and those that will follow in subsequent years will help us to capture, understand and ultimately eliminate.</w:t>
      </w:r>
    </w:p>
    <w:p w14:paraId="547A4FC1" w14:textId="77777777" w:rsidR="009F6525" w:rsidRPr="00276BFF" w:rsidRDefault="009F6525" w:rsidP="009F6525">
      <w:pPr>
        <w:rPr>
          <w:color w:val="auto"/>
        </w:rPr>
      </w:pPr>
    </w:p>
    <w:p w14:paraId="73527A73" w14:textId="77777777" w:rsidR="009F6525" w:rsidRPr="00276BFF" w:rsidRDefault="009F6525" w:rsidP="009F6525">
      <w:pPr>
        <w:rPr>
          <w:color w:val="auto"/>
        </w:rPr>
      </w:pPr>
      <w:r w:rsidRPr="00276BFF">
        <w:rPr>
          <w:color w:val="auto"/>
        </w:rPr>
        <w:t>We are committed to addressing workplace barriers to equality, supporting diversity, and creating an open and inclusive workplace community.</w:t>
      </w:r>
    </w:p>
    <w:p w14:paraId="3E3077BA" w14:textId="77777777" w:rsidR="009F6525" w:rsidRPr="00276BFF" w:rsidRDefault="009F6525" w:rsidP="009F6525">
      <w:pPr>
        <w:rPr>
          <w:color w:val="auto"/>
        </w:rPr>
      </w:pPr>
    </w:p>
    <w:p w14:paraId="646DEE6A" w14:textId="72E5E5EB" w:rsidR="009F6525" w:rsidRDefault="009F6525" w:rsidP="009F6525">
      <w:pPr>
        <w:rPr>
          <w:color w:val="auto"/>
        </w:rPr>
      </w:pPr>
      <w:r w:rsidRPr="00276BFF">
        <w:rPr>
          <w:color w:val="auto"/>
        </w:rPr>
        <w:t>We will continue to monitor these trends over time and welcome the insight that these figures will provide particularly in examining and responding to trends over time.</w:t>
      </w:r>
    </w:p>
    <w:p w14:paraId="6FAF7EC0" w14:textId="34618BAF" w:rsidR="009F6525" w:rsidRPr="00276BFF" w:rsidRDefault="009F6525" w:rsidP="009F6525">
      <w:pPr>
        <w:rPr>
          <w:color w:val="auto"/>
        </w:rPr>
      </w:pPr>
      <w:r>
        <w:rPr>
          <w:color w:val="auto"/>
        </w:rPr>
        <w:t>Mr Tom Enright, Chief Executive, Wexford County Council</w:t>
      </w:r>
    </w:p>
    <w:p w14:paraId="548731EF" w14:textId="5198362A" w:rsidR="00944B2E" w:rsidRPr="00761C1A" w:rsidRDefault="00197FF4" w:rsidP="00C97B29">
      <w:pPr>
        <w:pStyle w:val="Heading1"/>
        <w:rPr>
          <w:b/>
          <w:bCs/>
          <w:color w:val="auto"/>
          <w:sz w:val="44"/>
          <w:szCs w:val="44"/>
          <w:shd w:val="clear" w:color="auto" w:fill="FAF9F8"/>
        </w:rPr>
      </w:pPr>
      <w:r w:rsidRPr="00761C1A">
        <w:rPr>
          <w:b/>
          <w:bCs/>
          <w:color w:val="auto"/>
          <w:sz w:val="44"/>
          <w:szCs w:val="44"/>
          <w:shd w:val="clear" w:color="auto" w:fill="FAF9F8"/>
        </w:rPr>
        <w:lastRenderedPageBreak/>
        <w:t>2.</w:t>
      </w:r>
      <w:r w:rsidR="00F57133" w:rsidRPr="00761C1A">
        <w:rPr>
          <w:b/>
          <w:bCs/>
          <w:color w:val="auto"/>
          <w:sz w:val="44"/>
          <w:szCs w:val="44"/>
          <w:shd w:val="clear" w:color="auto" w:fill="FAF9F8"/>
        </w:rPr>
        <w:tab/>
      </w:r>
      <w:r w:rsidR="00F57133" w:rsidRPr="00761C1A">
        <w:rPr>
          <w:b/>
          <w:bCs/>
          <w:color w:val="auto"/>
          <w:sz w:val="44"/>
          <w:szCs w:val="44"/>
          <w:shd w:val="clear" w:color="auto" w:fill="FAF9F8"/>
        </w:rPr>
        <w:tab/>
      </w:r>
      <w:r w:rsidR="0000575D" w:rsidRPr="00761C1A">
        <w:rPr>
          <w:b/>
          <w:bCs/>
          <w:color w:val="auto"/>
          <w:sz w:val="44"/>
          <w:szCs w:val="44"/>
          <w:shd w:val="clear" w:color="auto" w:fill="FAF9F8"/>
        </w:rPr>
        <w:t xml:space="preserve">About </w:t>
      </w:r>
      <w:r w:rsidR="00761C1A">
        <w:rPr>
          <w:b/>
          <w:bCs/>
          <w:color w:val="auto"/>
          <w:sz w:val="44"/>
          <w:szCs w:val="44"/>
          <w:shd w:val="clear" w:color="auto" w:fill="FAF9F8"/>
        </w:rPr>
        <w:t>Us</w:t>
      </w:r>
    </w:p>
    <w:p w14:paraId="6F9E06FD" w14:textId="77777777" w:rsidR="00AB5628" w:rsidRDefault="00AB5628" w:rsidP="00AB5628">
      <w:pPr>
        <w:rPr>
          <w:shd w:val="clear" w:color="auto" w:fill="FAF9F8"/>
        </w:rPr>
      </w:pPr>
    </w:p>
    <w:p w14:paraId="188145A1" w14:textId="53A00028" w:rsidR="00AB5628" w:rsidRPr="00761C1A" w:rsidRDefault="00AB5628" w:rsidP="002042E7">
      <w:pPr>
        <w:pStyle w:val="Heading2"/>
        <w:rPr>
          <w:color w:val="auto"/>
        </w:rPr>
      </w:pPr>
      <w:r w:rsidRPr="00761C1A">
        <w:rPr>
          <w:color w:val="auto"/>
        </w:rPr>
        <w:t xml:space="preserve">Local </w:t>
      </w:r>
      <w:r w:rsidR="007B66F6" w:rsidRPr="00761C1A">
        <w:rPr>
          <w:color w:val="auto"/>
        </w:rPr>
        <w:t>G</w:t>
      </w:r>
      <w:r w:rsidRPr="00761C1A">
        <w:rPr>
          <w:color w:val="auto"/>
        </w:rPr>
        <w:t xml:space="preserve">overnment in Ireland </w:t>
      </w:r>
    </w:p>
    <w:p w14:paraId="3343EA41" w14:textId="744F2E24" w:rsidR="00AB5628" w:rsidRPr="000234AC" w:rsidRDefault="00AB5628" w:rsidP="00106E69">
      <w:pPr>
        <w:spacing w:line="360" w:lineRule="auto"/>
        <w:rPr>
          <w:color w:val="auto"/>
          <w:shd w:val="clear" w:color="auto" w:fill="FAF9F8"/>
        </w:rPr>
      </w:pPr>
      <w:r w:rsidRPr="000234AC">
        <w:rPr>
          <w:color w:val="auto"/>
          <w:shd w:val="clear" w:color="auto" w:fill="FAF9F8"/>
        </w:rPr>
        <w:t>There are 31 local authorities and 3 regional assemblies in Ireland</w:t>
      </w:r>
      <w:r w:rsidR="00F57133">
        <w:rPr>
          <w:color w:val="auto"/>
          <w:shd w:val="clear" w:color="auto" w:fill="FAF9F8"/>
        </w:rPr>
        <w:t xml:space="preserve">. </w:t>
      </w:r>
      <w:r w:rsidRPr="000234AC">
        <w:rPr>
          <w:color w:val="auto"/>
          <w:shd w:val="clear" w:color="auto" w:fill="FAF9F8"/>
        </w:rPr>
        <w:t xml:space="preserve">Local authorities are the closest and most accessible form of government to citizens. </w:t>
      </w:r>
      <w:r w:rsidR="00F57133">
        <w:rPr>
          <w:color w:val="auto"/>
          <w:shd w:val="clear" w:color="auto" w:fill="FAF9F8"/>
        </w:rPr>
        <w:t>T</w:t>
      </w:r>
      <w:r w:rsidRPr="000234AC">
        <w:rPr>
          <w:color w:val="auto"/>
          <w:shd w:val="clear" w:color="auto" w:fill="FAF9F8"/>
        </w:rPr>
        <w:t>hey have responsibility for the delivery of a wide range of services in their local area, with a focus on making cities, towns, villages and the countryside attractive places in which to live, work and invest.</w:t>
      </w:r>
    </w:p>
    <w:p w14:paraId="4F7E9F85" w14:textId="77777777" w:rsidR="00AB5628" w:rsidRPr="000234AC" w:rsidRDefault="00AB5628" w:rsidP="00106E69">
      <w:pPr>
        <w:spacing w:line="360" w:lineRule="auto"/>
        <w:rPr>
          <w:color w:val="auto"/>
          <w:shd w:val="clear" w:color="auto" w:fill="FAF9F8"/>
        </w:rPr>
      </w:pPr>
    </w:p>
    <w:p w14:paraId="47BA9E56" w14:textId="77777777" w:rsidR="00AB5628" w:rsidRPr="000234AC" w:rsidRDefault="00AB5628" w:rsidP="00106E69">
      <w:pPr>
        <w:spacing w:line="360" w:lineRule="auto"/>
        <w:rPr>
          <w:color w:val="auto"/>
          <w:shd w:val="clear" w:color="auto" w:fill="FAF9F8"/>
        </w:rPr>
      </w:pPr>
      <w:r w:rsidRPr="000234AC">
        <w:rPr>
          <w:color w:val="auto"/>
          <w:shd w:val="clear" w:color="auto" w:fill="FAF9F8"/>
        </w:rPr>
        <w:t>Local authority services make a significant contribution to the physical, cultural, social and environmental development of communities and include housing, planning, infrastructure, environmental protection and the provision of amenities and recreation and community infrastructure.</w:t>
      </w:r>
    </w:p>
    <w:p w14:paraId="5D592E18" w14:textId="0AD8DC73" w:rsidR="00AB5628" w:rsidRPr="000234AC" w:rsidRDefault="00AB5628" w:rsidP="00106E69">
      <w:pPr>
        <w:spacing w:line="360" w:lineRule="auto"/>
        <w:rPr>
          <w:color w:val="auto"/>
          <w:shd w:val="clear" w:color="auto" w:fill="FAF9F8"/>
        </w:rPr>
      </w:pPr>
    </w:p>
    <w:p w14:paraId="72689075" w14:textId="77777777" w:rsidR="00106E69" w:rsidRPr="000234AC" w:rsidRDefault="00AB5628" w:rsidP="00106E69">
      <w:pPr>
        <w:spacing w:line="360" w:lineRule="auto"/>
        <w:rPr>
          <w:color w:val="auto"/>
          <w:shd w:val="clear" w:color="auto" w:fill="FAF9F8"/>
        </w:rPr>
      </w:pPr>
      <w:r w:rsidRPr="000234AC">
        <w:rPr>
          <w:color w:val="auto"/>
          <w:shd w:val="clear" w:color="auto" w:fill="FAF9F8"/>
        </w:rPr>
        <w:t xml:space="preserve">Local authorities play a key role in promoting social inclusion and quality of life and supporting economic development and enterprise at a local level. Local authorities take the lead role in shaping the strategic vision of the county or city. They also work in partnership with other state, public and private bodies in the delivery of critical infrastructure and shared services. </w:t>
      </w:r>
    </w:p>
    <w:p w14:paraId="7342F039" w14:textId="77777777" w:rsidR="00106E69" w:rsidRPr="000234AC" w:rsidRDefault="00106E69" w:rsidP="00106E69">
      <w:pPr>
        <w:spacing w:line="360" w:lineRule="auto"/>
        <w:rPr>
          <w:color w:val="auto"/>
          <w:shd w:val="clear" w:color="auto" w:fill="FAF9F8"/>
        </w:rPr>
      </w:pPr>
    </w:p>
    <w:p w14:paraId="414A3B4A" w14:textId="307AD4D0" w:rsidR="00AB5628" w:rsidRPr="000234AC" w:rsidRDefault="00AB5628" w:rsidP="00106E69">
      <w:pPr>
        <w:spacing w:line="360" w:lineRule="auto"/>
        <w:rPr>
          <w:color w:val="auto"/>
          <w:shd w:val="clear" w:color="auto" w:fill="FAF9F8"/>
        </w:rPr>
      </w:pPr>
      <w:r w:rsidRPr="000234AC">
        <w:rPr>
          <w:color w:val="auto"/>
          <w:shd w:val="clear" w:color="auto" w:fill="FAF9F8"/>
        </w:rPr>
        <w:t xml:space="preserve">Local authorities deliver hundreds of services and implement policy across a range of areas including: </w:t>
      </w:r>
    </w:p>
    <w:p w14:paraId="57D1674A" w14:textId="49B5FC67" w:rsidR="00AB5628" w:rsidRPr="000234AC" w:rsidRDefault="00AB5628" w:rsidP="006744F9">
      <w:pPr>
        <w:pStyle w:val="ListParagraph"/>
        <w:numPr>
          <w:ilvl w:val="0"/>
          <w:numId w:val="18"/>
        </w:numPr>
        <w:spacing w:line="360" w:lineRule="auto"/>
        <w:rPr>
          <w:color w:val="auto"/>
          <w:shd w:val="clear" w:color="auto" w:fill="FAF9F8"/>
        </w:rPr>
      </w:pPr>
      <w:r w:rsidRPr="000234AC">
        <w:rPr>
          <w:color w:val="auto"/>
          <w:shd w:val="clear" w:color="auto" w:fill="FAF9F8"/>
        </w:rPr>
        <w:t>Arts and culture</w:t>
      </w:r>
    </w:p>
    <w:p w14:paraId="177460D2" w14:textId="6AD174F7" w:rsidR="00AB5628" w:rsidRPr="000234AC" w:rsidRDefault="00AB5628" w:rsidP="006744F9">
      <w:pPr>
        <w:pStyle w:val="ListParagraph"/>
        <w:numPr>
          <w:ilvl w:val="0"/>
          <w:numId w:val="18"/>
        </w:numPr>
        <w:spacing w:line="360" w:lineRule="auto"/>
        <w:rPr>
          <w:color w:val="auto"/>
          <w:shd w:val="clear" w:color="auto" w:fill="FAF9F8"/>
        </w:rPr>
      </w:pPr>
      <w:r w:rsidRPr="000234AC">
        <w:rPr>
          <w:color w:val="auto"/>
          <w:shd w:val="clear" w:color="auto" w:fill="FAF9F8"/>
        </w:rPr>
        <w:t xml:space="preserve">Climate action </w:t>
      </w:r>
    </w:p>
    <w:p w14:paraId="66B31115" w14:textId="7BB559F7" w:rsidR="00AB5628" w:rsidRPr="000234AC" w:rsidRDefault="00AB5628" w:rsidP="006744F9">
      <w:pPr>
        <w:pStyle w:val="ListParagraph"/>
        <w:numPr>
          <w:ilvl w:val="0"/>
          <w:numId w:val="18"/>
        </w:numPr>
        <w:spacing w:line="360" w:lineRule="auto"/>
        <w:rPr>
          <w:color w:val="auto"/>
          <w:shd w:val="clear" w:color="auto" w:fill="FAF9F8"/>
        </w:rPr>
      </w:pPr>
      <w:r w:rsidRPr="000234AC">
        <w:rPr>
          <w:color w:val="auto"/>
          <w:shd w:val="clear" w:color="auto" w:fill="FAF9F8"/>
        </w:rPr>
        <w:t>Community services</w:t>
      </w:r>
    </w:p>
    <w:p w14:paraId="7EA346B0" w14:textId="650DB298" w:rsidR="00AB5628" w:rsidRPr="000234AC" w:rsidRDefault="00AB5628" w:rsidP="006744F9">
      <w:pPr>
        <w:pStyle w:val="ListParagraph"/>
        <w:numPr>
          <w:ilvl w:val="0"/>
          <w:numId w:val="18"/>
        </w:numPr>
        <w:spacing w:line="360" w:lineRule="auto"/>
        <w:rPr>
          <w:color w:val="auto"/>
          <w:shd w:val="clear" w:color="auto" w:fill="FAF9F8"/>
        </w:rPr>
      </w:pPr>
      <w:r w:rsidRPr="000234AC">
        <w:rPr>
          <w:color w:val="auto"/>
          <w:shd w:val="clear" w:color="auto" w:fill="FAF9F8"/>
        </w:rPr>
        <w:t>Economic development</w:t>
      </w:r>
    </w:p>
    <w:p w14:paraId="58DBDC00" w14:textId="01E7B4A1" w:rsidR="00AB5628" w:rsidRPr="000234AC" w:rsidRDefault="00AB5628" w:rsidP="006744F9">
      <w:pPr>
        <w:pStyle w:val="ListParagraph"/>
        <w:numPr>
          <w:ilvl w:val="0"/>
          <w:numId w:val="18"/>
        </w:numPr>
        <w:spacing w:line="360" w:lineRule="auto"/>
        <w:rPr>
          <w:color w:val="auto"/>
          <w:shd w:val="clear" w:color="auto" w:fill="FAF9F8"/>
        </w:rPr>
      </w:pPr>
      <w:r w:rsidRPr="000234AC">
        <w:rPr>
          <w:color w:val="auto"/>
          <w:shd w:val="clear" w:color="auto" w:fill="FAF9F8"/>
        </w:rPr>
        <w:t>Environment</w:t>
      </w:r>
    </w:p>
    <w:p w14:paraId="0593D4D4" w14:textId="342C0276" w:rsidR="00AB5628" w:rsidRPr="000234AC" w:rsidRDefault="00AB5628" w:rsidP="006744F9">
      <w:pPr>
        <w:pStyle w:val="ListParagraph"/>
        <w:numPr>
          <w:ilvl w:val="0"/>
          <w:numId w:val="18"/>
        </w:numPr>
        <w:spacing w:line="360" w:lineRule="auto"/>
        <w:rPr>
          <w:color w:val="auto"/>
          <w:shd w:val="clear" w:color="auto" w:fill="FAF9F8"/>
        </w:rPr>
      </w:pPr>
      <w:r w:rsidRPr="000234AC">
        <w:rPr>
          <w:color w:val="auto"/>
          <w:shd w:val="clear" w:color="auto" w:fill="FAF9F8"/>
        </w:rPr>
        <w:t>Housing</w:t>
      </w:r>
    </w:p>
    <w:p w14:paraId="135880EA" w14:textId="60186FA1" w:rsidR="00AB5628" w:rsidRPr="000234AC" w:rsidRDefault="00AB5628" w:rsidP="006744F9">
      <w:pPr>
        <w:pStyle w:val="ListParagraph"/>
        <w:numPr>
          <w:ilvl w:val="0"/>
          <w:numId w:val="18"/>
        </w:numPr>
        <w:spacing w:line="360" w:lineRule="auto"/>
        <w:rPr>
          <w:color w:val="auto"/>
          <w:shd w:val="clear" w:color="auto" w:fill="FAF9F8"/>
        </w:rPr>
      </w:pPr>
      <w:r w:rsidRPr="000234AC">
        <w:rPr>
          <w:color w:val="auto"/>
          <w:shd w:val="clear" w:color="auto" w:fill="FAF9F8"/>
        </w:rPr>
        <w:t>Libraries</w:t>
      </w:r>
    </w:p>
    <w:p w14:paraId="455657D1" w14:textId="2294DB38" w:rsidR="00AB5628" w:rsidRPr="000234AC" w:rsidRDefault="00AB5628" w:rsidP="006744F9">
      <w:pPr>
        <w:pStyle w:val="ListParagraph"/>
        <w:numPr>
          <w:ilvl w:val="0"/>
          <w:numId w:val="18"/>
        </w:numPr>
        <w:spacing w:line="360" w:lineRule="auto"/>
        <w:rPr>
          <w:color w:val="auto"/>
          <w:shd w:val="clear" w:color="auto" w:fill="FAF9F8"/>
        </w:rPr>
      </w:pPr>
      <w:r w:rsidRPr="000234AC">
        <w:rPr>
          <w:color w:val="auto"/>
          <w:shd w:val="clear" w:color="auto" w:fill="FAF9F8"/>
        </w:rPr>
        <w:t>Parks and open spaces</w:t>
      </w:r>
    </w:p>
    <w:p w14:paraId="1C73B95B" w14:textId="51149FCD" w:rsidR="00AB5628" w:rsidRPr="000234AC" w:rsidRDefault="00AB5628" w:rsidP="006744F9">
      <w:pPr>
        <w:pStyle w:val="ListParagraph"/>
        <w:numPr>
          <w:ilvl w:val="0"/>
          <w:numId w:val="18"/>
        </w:numPr>
        <w:spacing w:line="360" w:lineRule="auto"/>
        <w:rPr>
          <w:color w:val="auto"/>
          <w:shd w:val="clear" w:color="auto" w:fill="FAF9F8"/>
        </w:rPr>
      </w:pPr>
      <w:r w:rsidRPr="000234AC">
        <w:rPr>
          <w:color w:val="auto"/>
          <w:shd w:val="clear" w:color="auto" w:fill="FAF9F8"/>
        </w:rPr>
        <w:t xml:space="preserve">Planning </w:t>
      </w:r>
    </w:p>
    <w:p w14:paraId="1E9A9607" w14:textId="7DE62FC4" w:rsidR="00AB5628" w:rsidRPr="000234AC" w:rsidRDefault="00AB5628" w:rsidP="006744F9">
      <w:pPr>
        <w:pStyle w:val="ListParagraph"/>
        <w:numPr>
          <w:ilvl w:val="0"/>
          <w:numId w:val="18"/>
        </w:numPr>
        <w:spacing w:line="360" w:lineRule="auto"/>
        <w:rPr>
          <w:color w:val="auto"/>
          <w:shd w:val="clear" w:color="auto" w:fill="FAF9F8"/>
        </w:rPr>
      </w:pPr>
      <w:r w:rsidRPr="000234AC">
        <w:rPr>
          <w:color w:val="auto"/>
          <w:shd w:val="clear" w:color="auto" w:fill="FAF9F8"/>
        </w:rPr>
        <w:t>Roads and transport</w:t>
      </w:r>
    </w:p>
    <w:p w14:paraId="6FD1167B" w14:textId="72481BCE" w:rsidR="00AB5628" w:rsidRPr="000234AC" w:rsidRDefault="00AB5628" w:rsidP="006744F9">
      <w:pPr>
        <w:pStyle w:val="ListParagraph"/>
        <w:numPr>
          <w:ilvl w:val="0"/>
          <w:numId w:val="18"/>
        </w:numPr>
        <w:spacing w:line="360" w:lineRule="auto"/>
        <w:rPr>
          <w:color w:val="auto"/>
          <w:shd w:val="clear" w:color="auto" w:fill="FAF9F8"/>
        </w:rPr>
      </w:pPr>
      <w:r w:rsidRPr="000234AC">
        <w:rPr>
          <w:color w:val="auto"/>
          <w:shd w:val="clear" w:color="auto" w:fill="FAF9F8"/>
        </w:rPr>
        <w:t xml:space="preserve">Tourism </w:t>
      </w:r>
    </w:p>
    <w:p w14:paraId="0CE92923" w14:textId="0D31102B" w:rsidR="00AB5628" w:rsidRPr="000234AC" w:rsidRDefault="00AB5628" w:rsidP="00106E69">
      <w:pPr>
        <w:spacing w:line="360" w:lineRule="auto"/>
        <w:rPr>
          <w:color w:val="auto"/>
          <w:shd w:val="clear" w:color="auto" w:fill="FAF9F8"/>
        </w:rPr>
      </w:pPr>
      <w:r w:rsidRPr="000234AC">
        <w:rPr>
          <w:color w:val="auto"/>
          <w:shd w:val="clear" w:color="auto" w:fill="FAF9F8"/>
        </w:rPr>
        <w:lastRenderedPageBreak/>
        <w:t>Local authority employees come from a wide range of backgrounds with diverse skill sets, qualifications and experience. Roles in the sector include:</w:t>
      </w:r>
    </w:p>
    <w:p w14:paraId="2EEC3987" w14:textId="77777777" w:rsidR="00AB5628" w:rsidRPr="000234AC" w:rsidRDefault="00AB5628" w:rsidP="00106E69">
      <w:pPr>
        <w:spacing w:line="360" w:lineRule="auto"/>
        <w:rPr>
          <w:color w:val="auto"/>
          <w:shd w:val="clear" w:color="auto" w:fill="FAF9F8"/>
        </w:rPr>
      </w:pPr>
    </w:p>
    <w:p w14:paraId="67DBD9A9" w14:textId="5620B2CD" w:rsidR="00AB5628" w:rsidRPr="000234AC" w:rsidRDefault="00AB5628" w:rsidP="006744F9">
      <w:pPr>
        <w:pStyle w:val="ListParagraph"/>
        <w:numPr>
          <w:ilvl w:val="0"/>
          <w:numId w:val="20"/>
        </w:numPr>
        <w:spacing w:line="360" w:lineRule="auto"/>
        <w:rPr>
          <w:color w:val="auto"/>
          <w:shd w:val="clear" w:color="auto" w:fill="FAF9F8"/>
        </w:rPr>
      </w:pPr>
      <w:r w:rsidRPr="000234AC">
        <w:rPr>
          <w:color w:val="auto"/>
          <w:shd w:val="clear" w:color="auto" w:fill="FAF9F8"/>
        </w:rPr>
        <w:t xml:space="preserve">Accountants </w:t>
      </w:r>
    </w:p>
    <w:p w14:paraId="643FC2AE" w14:textId="6EFCB9DB" w:rsidR="00914F70" w:rsidRDefault="00665A90" w:rsidP="006744F9">
      <w:pPr>
        <w:pStyle w:val="ListParagraph"/>
        <w:numPr>
          <w:ilvl w:val="0"/>
          <w:numId w:val="20"/>
        </w:numPr>
        <w:spacing w:line="360" w:lineRule="auto"/>
        <w:rPr>
          <w:color w:val="auto"/>
          <w:shd w:val="clear" w:color="auto" w:fill="FAF9F8"/>
        </w:rPr>
      </w:pPr>
      <w:r>
        <w:rPr>
          <w:color w:val="auto"/>
          <w:shd w:val="clear" w:color="auto" w:fill="FAF9F8"/>
        </w:rPr>
        <w:t>Administrators</w:t>
      </w:r>
    </w:p>
    <w:p w14:paraId="68F255BC" w14:textId="17F9C679" w:rsidR="00AB5628" w:rsidRPr="000234AC" w:rsidRDefault="00AB5628" w:rsidP="006744F9">
      <w:pPr>
        <w:pStyle w:val="ListParagraph"/>
        <w:numPr>
          <w:ilvl w:val="0"/>
          <w:numId w:val="20"/>
        </w:numPr>
        <w:spacing w:line="360" w:lineRule="auto"/>
        <w:rPr>
          <w:color w:val="auto"/>
          <w:shd w:val="clear" w:color="auto" w:fill="FAF9F8"/>
        </w:rPr>
      </w:pPr>
      <w:r w:rsidRPr="000234AC">
        <w:rPr>
          <w:color w:val="auto"/>
          <w:shd w:val="clear" w:color="auto" w:fill="FAF9F8"/>
        </w:rPr>
        <w:t>Apprenticeships</w:t>
      </w:r>
    </w:p>
    <w:p w14:paraId="33D00E66" w14:textId="11535AE8" w:rsidR="00AB5628" w:rsidRPr="000234AC" w:rsidRDefault="00AB5628" w:rsidP="006744F9">
      <w:pPr>
        <w:pStyle w:val="ListParagraph"/>
        <w:numPr>
          <w:ilvl w:val="0"/>
          <w:numId w:val="20"/>
        </w:numPr>
        <w:spacing w:line="360" w:lineRule="auto"/>
        <w:rPr>
          <w:color w:val="auto"/>
          <w:shd w:val="clear" w:color="auto" w:fill="FAF9F8"/>
        </w:rPr>
      </w:pPr>
      <w:r w:rsidRPr="000234AC">
        <w:rPr>
          <w:color w:val="auto"/>
          <w:shd w:val="clear" w:color="auto" w:fill="FAF9F8"/>
        </w:rPr>
        <w:t>Archaeologists</w:t>
      </w:r>
    </w:p>
    <w:p w14:paraId="4FC5379F" w14:textId="169AAC0B" w:rsidR="00AB5628" w:rsidRPr="000234AC" w:rsidRDefault="00AB5628" w:rsidP="006744F9">
      <w:pPr>
        <w:pStyle w:val="ListParagraph"/>
        <w:numPr>
          <w:ilvl w:val="0"/>
          <w:numId w:val="20"/>
        </w:numPr>
        <w:spacing w:line="360" w:lineRule="auto"/>
        <w:rPr>
          <w:color w:val="auto"/>
          <w:shd w:val="clear" w:color="auto" w:fill="FAF9F8"/>
        </w:rPr>
      </w:pPr>
      <w:r w:rsidRPr="000234AC">
        <w:rPr>
          <w:color w:val="auto"/>
          <w:shd w:val="clear" w:color="auto" w:fill="FAF9F8"/>
        </w:rPr>
        <w:t>Architects</w:t>
      </w:r>
    </w:p>
    <w:p w14:paraId="5BF39D0F" w14:textId="06E082A6" w:rsidR="00AB5628" w:rsidRPr="000234AC" w:rsidRDefault="00AB5628" w:rsidP="006744F9">
      <w:pPr>
        <w:pStyle w:val="ListParagraph"/>
        <w:numPr>
          <w:ilvl w:val="0"/>
          <w:numId w:val="20"/>
        </w:numPr>
        <w:spacing w:line="360" w:lineRule="auto"/>
        <w:rPr>
          <w:color w:val="auto"/>
          <w:shd w:val="clear" w:color="auto" w:fill="FAF9F8"/>
        </w:rPr>
      </w:pPr>
      <w:r w:rsidRPr="000234AC">
        <w:rPr>
          <w:color w:val="auto"/>
          <w:shd w:val="clear" w:color="auto" w:fill="FAF9F8"/>
        </w:rPr>
        <w:t>Archivists</w:t>
      </w:r>
    </w:p>
    <w:p w14:paraId="2BDD4189" w14:textId="213CB6AF" w:rsidR="00AB5628" w:rsidRPr="000234AC" w:rsidRDefault="00AB5628" w:rsidP="006744F9">
      <w:pPr>
        <w:pStyle w:val="ListParagraph"/>
        <w:numPr>
          <w:ilvl w:val="0"/>
          <w:numId w:val="20"/>
        </w:numPr>
        <w:spacing w:line="360" w:lineRule="auto"/>
        <w:rPr>
          <w:color w:val="auto"/>
          <w:shd w:val="clear" w:color="auto" w:fill="FAF9F8"/>
        </w:rPr>
      </w:pPr>
      <w:r w:rsidRPr="000234AC">
        <w:rPr>
          <w:color w:val="auto"/>
          <w:shd w:val="clear" w:color="auto" w:fill="FAF9F8"/>
        </w:rPr>
        <w:t>Conservation officers</w:t>
      </w:r>
    </w:p>
    <w:p w14:paraId="6227ECA0" w14:textId="4A7B77F8" w:rsidR="00AB5628" w:rsidRPr="000234AC" w:rsidRDefault="00AB5628" w:rsidP="006744F9">
      <w:pPr>
        <w:pStyle w:val="ListParagraph"/>
        <w:numPr>
          <w:ilvl w:val="0"/>
          <w:numId w:val="20"/>
        </w:numPr>
        <w:spacing w:line="360" w:lineRule="auto"/>
        <w:rPr>
          <w:color w:val="auto"/>
          <w:shd w:val="clear" w:color="auto" w:fill="FAF9F8"/>
        </w:rPr>
      </w:pPr>
      <w:r w:rsidRPr="000234AC">
        <w:rPr>
          <w:color w:val="auto"/>
          <w:shd w:val="clear" w:color="auto" w:fill="FAF9F8"/>
        </w:rPr>
        <w:t>Engineers</w:t>
      </w:r>
    </w:p>
    <w:p w14:paraId="30AD9762" w14:textId="682515B6" w:rsidR="00AB5628" w:rsidRPr="000234AC" w:rsidRDefault="00AB5628" w:rsidP="006744F9">
      <w:pPr>
        <w:pStyle w:val="ListParagraph"/>
        <w:numPr>
          <w:ilvl w:val="0"/>
          <w:numId w:val="20"/>
        </w:numPr>
        <w:spacing w:line="360" w:lineRule="auto"/>
        <w:rPr>
          <w:color w:val="auto"/>
          <w:shd w:val="clear" w:color="auto" w:fill="FAF9F8"/>
        </w:rPr>
      </w:pPr>
      <w:r w:rsidRPr="000234AC">
        <w:rPr>
          <w:color w:val="auto"/>
          <w:shd w:val="clear" w:color="auto" w:fill="FAF9F8"/>
        </w:rPr>
        <w:t>Fire services</w:t>
      </w:r>
    </w:p>
    <w:p w14:paraId="0E955B9A" w14:textId="30D2F019" w:rsidR="00AB5628" w:rsidRPr="000234AC" w:rsidRDefault="00AB5628" w:rsidP="006744F9">
      <w:pPr>
        <w:pStyle w:val="ListParagraph"/>
        <w:numPr>
          <w:ilvl w:val="0"/>
          <w:numId w:val="20"/>
        </w:numPr>
        <w:spacing w:line="360" w:lineRule="auto"/>
        <w:rPr>
          <w:color w:val="auto"/>
          <w:shd w:val="clear" w:color="auto" w:fill="FAF9F8"/>
        </w:rPr>
      </w:pPr>
      <w:r w:rsidRPr="000234AC">
        <w:rPr>
          <w:color w:val="auto"/>
          <w:shd w:val="clear" w:color="auto" w:fill="FAF9F8"/>
        </w:rPr>
        <w:t xml:space="preserve">General service and </w:t>
      </w:r>
      <w:r w:rsidR="00B552AC">
        <w:rPr>
          <w:color w:val="auto"/>
          <w:shd w:val="clear" w:color="auto" w:fill="FAF9F8"/>
        </w:rPr>
        <w:t>t</w:t>
      </w:r>
      <w:r w:rsidRPr="000234AC">
        <w:rPr>
          <w:color w:val="auto"/>
          <w:shd w:val="clear" w:color="auto" w:fill="FAF9F8"/>
        </w:rPr>
        <w:t xml:space="preserve">radespeople </w:t>
      </w:r>
    </w:p>
    <w:p w14:paraId="12E7E3FC" w14:textId="3881C6FD" w:rsidR="00AB5628" w:rsidRPr="000234AC" w:rsidRDefault="00AB5628" w:rsidP="006744F9">
      <w:pPr>
        <w:pStyle w:val="ListParagraph"/>
        <w:numPr>
          <w:ilvl w:val="0"/>
          <w:numId w:val="20"/>
        </w:numPr>
        <w:spacing w:line="360" w:lineRule="auto"/>
        <w:rPr>
          <w:color w:val="auto"/>
          <w:shd w:val="clear" w:color="auto" w:fill="FAF9F8"/>
        </w:rPr>
      </w:pPr>
      <w:r w:rsidRPr="000234AC">
        <w:rPr>
          <w:color w:val="auto"/>
          <w:shd w:val="clear" w:color="auto" w:fill="FAF9F8"/>
        </w:rPr>
        <w:t xml:space="preserve">Graduates </w:t>
      </w:r>
    </w:p>
    <w:p w14:paraId="6522077F" w14:textId="79B91032" w:rsidR="00AB5628" w:rsidRPr="000234AC" w:rsidRDefault="00AB5628" w:rsidP="006744F9">
      <w:pPr>
        <w:pStyle w:val="ListParagraph"/>
        <w:numPr>
          <w:ilvl w:val="0"/>
          <w:numId w:val="20"/>
        </w:numPr>
        <w:spacing w:line="360" w:lineRule="auto"/>
        <w:rPr>
          <w:color w:val="auto"/>
          <w:shd w:val="clear" w:color="auto" w:fill="FAF9F8"/>
        </w:rPr>
      </w:pPr>
      <w:r w:rsidRPr="000234AC">
        <w:rPr>
          <w:color w:val="auto"/>
          <w:shd w:val="clear" w:color="auto" w:fill="FAF9F8"/>
        </w:rPr>
        <w:t>Health and Safety</w:t>
      </w:r>
    </w:p>
    <w:p w14:paraId="658681E1" w14:textId="4E8190D5" w:rsidR="00AB5628" w:rsidRPr="000234AC" w:rsidRDefault="00AB5628" w:rsidP="006744F9">
      <w:pPr>
        <w:pStyle w:val="ListParagraph"/>
        <w:numPr>
          <w:ilvl w:val="0"/>
          <w:numId w:val="20"/>
        </w:numPr>
        <w:spacing w:line="360" w:lineRule="auto"/>
        <w:rPr>
          <w:color w:val="auto"/>
          <w:shd w:val="clear" w:color="auto" w:fill="FAF9F8"/>
        </w:rPr>
      </w:pPr>
      <w:r w:rsidRPr="000234AC">
        <w:rPr>
          <w:color w:val="auto"/>
          <w:shd w:val="clear" w:color="auto" w:fill="FAF9F8"/>
        </w:rPr>
        <w:t>Information technology</w:t>
      </w:r>
    </w:p>
    <w:p w14:paraId="74318068" w14:textId="05DE0B32" w:rsidR="00AB5628" w:rsidRPr="000234AC" w:rsidRDefault="00AB5628" w:rsidP="006744F9">
      <w:pPr>
        <w:pStyle w:val="ListParagraph"/>
        <w:numPr>
          <w:ilvl w:val="0"/>
          <w:numId w:val="20"/>
        </w:numPr>
        <w:spacing w:line="360" w:lineRule="auto"/>
        <w:rPr>
          <w:color w:val="auto"/>
          <w:shd w:val="clear" w:color="auto" w:fill="FAF9F8"/>
        </w:rPr>
      </w:pPr>
      <w:r w:rsidRPr="000234AC">
        <w:rPr>
          <w:color w:val="auto"/>
          <w:shd w:val="clear" w:color="auto" w:fill="FAF9F8"/>
        </w:rPr>
        <w:t xml:space="preserve">Library </w:t>
      </w:r>
      <w:r w:rsidR="00B552AC">
        <w:rPr>
          <w:color w:val="auto"/>
          <w:shd w:val="clear" w:color="auto" w:fill="FAF9F8"/>
        </w:rPr>
        <w:t>s</w:t>
      </w:r>
      <w:r w:rsidRPr="000234AC">
        <w:rPr>
          <w:color w:val="auto"/>
          <w:shd w:val="clear" w:color="auto" w:fill="FAF9F8"/>
        </w:rPr>
        <w:t xml:space="preserve">ervices </w:t>
      </w:r>
    </w:p>
    <w:p w14:paraId="2A1816A9" w14:textId="46F85E78" w:rsidR="00AB5628" w:rsidRPr="000234AC" w:rsidRDefault="00AB5628" w:rsidP="006744F9">
      <w:pPr>
        <w:pStyle w:val="ListParagraph"/>
        <w:numPr>
          <w:ilvl w:val="0"/>
          <w:numId w:val="20"/>
        </w:numPr>
        <w:spacing w:line="360" w:lineRule="auto"/>
        <w:rPr>
          <w:color w:val="auto"/>
          <w:shd w:val="clear" w:color="auto" w:fill="FAF9F8"/>
        </w:rPr>
      </w:pPr>
      <w:r w:rsidRPr="000234AC">
        <w:rPr>
          <w:color w:val="auto"/>
          <w:shd w:val="clear" w:color="auto" w:fill="FAF9F8"/>
        </w:rPr>
        <w:t>Planners</w:t>
      </w:r>
    </w:p>
    <w:p w14:paraId="792A150D" w14:textId="1EBDCA83" w:rsidR="00AB5628" w:rsidRPr="000234AC" w:rsidRDefault="00AB5628" w:rsidP="006744F9">
      <w:pPr>
        <w:pStyle w:val="ListParagraph"/>
        <w:numPr>
          <w:ilvl w:val="0"/>
          <w:numId w:val="20"/>
        </w:numPr>
        <w:spacing w:line="360" w:lineRule="auto"/>
        <w:rPr>
          <w:color w:val="auto"/>
          <w:shd w:val="clear" w:color="auto" w:fill="FAF9F8"/>
        </w:rPr>
      </w:pPr>
      <w:r w:rsidRPr="000234AC">
        <w:rPr>
          <w:color w:val="auto"/>
          <w:shd w:val="clear" w:color="auto" w:fill="FAF9F8"/>
        </w:rPr>
        <w:t>Senior management roles</w:t>
      </w:r>
    </w:p>
    <w:p w14:paraId="216DB991" w14:textId="7881E8EB" w:rsidR="00B24E97" w:rsidRDefault="00AB5628" w:rsidP="006744F9">
      <w:pPr>
        <w:pStyle w:val="ListParagraph"/>
        <w:numPr>
          <w:ilvl w:val="0"/>
          <w:numId w:val="20"/>
        </w:numPr>
        <w:spacing w:line="360" w:lineRule="auto"/>
        <w:rPr>
          <w:color w:val="auto"/>
          <w:shd w:val="clear" w:color="auto" w:fill="FAF9F8"/>
        </w:rPr>
      </w:pPr>
      <w:r w:rsidRPr="000234AC">
        <w:rPr>
          <w:color w:val="auto"/>
          <w:shd w:val="clear" w:color="auto" w:fill="FAF9F8"/>
        </w:rPr>
        <w:t>Technicians</w:t>
      </w:r>
    </w:p>
    <w:p w14:paraId="7D2A501A" w14:textId="77777777" w:rsidR="00911664" w:rsidRPr="00911664" w:rsidRDefault="00911664" w:rsidP="00911664">
      <w:pPr>
        <w:spacing w:line="360" w:lineRule="auto"/>
        <w:rPr>
          <w:color w:val="auto"/>
          <w:shd w:val="clear" w:color="auto" w:fill="FAF9F8"/>
        </w:rPr>
      </w:pPr>
    </w:p>
    <w:p w14:paraId="0EA7155B" w14:textId="2354108E" w:rsidR="00F1660A" w:rsidRDefault="00911664" w:rsidP="00911664">
      <w:pPr>
        <w:spacing w:line="360" w:lineRule="auto"/>
        <w:rPr>
          <w:color w:val="auto"/>
        </w:rPr>
      </w:pPr>
      <w:r w:rsidRPr="00911664">
        <w:rPr>
          <w:color w:val="auto"/>
        </w:rPr>
        <w:t>Working for</w:t>
      </w:r>
      <w:r w:rsidR="007B66F6">
        <w:rPr>
          <w:color w:val="auto"/>
        </w:rPr>
        <w:t xml:space="preserve"> Wexford County</w:t>
      </w:r>
      <w:r>
        <w:rPr>
          <w:color w:val="FF0000"/>
        </w:rPr>
        <w:t xml:space="preserve"> </w:t>
      </w:r>
      <w:r w:rsidRPr="00911664">
        <w:rPr>
          <w:color w:val="auto"/>
        </w:rPr>
        <w:t xml:space="preserve">Council gives </w:t>
      </w:r>
      <w:r>
        <w:rPr>
          <w:color w:val="auto"/>
        </w:rPr>
        <w:t xml:space="preserve">our </w:t>
      </w:r>
      <w:r w:rsidRPr="00911664">
        <w:rPr>
          <w:color w:val="auto"/>
        </w:rPr>
        <w:t xml:space="preserve">employees the opportunity to gain experience at the heart of local government and to make a real difference for </w:t>
      </w:r>
      <w:r w:rsidR="00B552AC">
        <w:rPr>
          <w:color w:val="auto"/>
        </w:rPr>
        <w:t xml:space="preserve">County </w:t>
      </w:r>
      <w:r w:rsidR="007B66F6">
        <w:rPr>
          <w:color w:val="auto"/>
        </w:rPr>
        <w:t>Wexford</w:t>
      </w:r>
      <w:r w:rsidRPr="00911664">
        <w:rPr>
          <w:color w:val="auto"/>
        </w:rPr>
        <w:t xml:space="preserve">. Everything we do in </w:t>
      </w:r>
      <w:r w:rsidR="007B66F6">
        <w:rPr>
          <w:color w:val="auto"/>
        </w:rPr>
        <w:t xml:space="preserve">Wexford County </w:t>
      </w:r>
      <w:r w:rsidRPr="00911664">
        <w:rPr>
          <w:color w:val="auto"/>
        </w:rPr>
        <w:t>Council is geared towards makin</w:t>
      </w:r>
      <w:r w:rsidR="008E425E">
        <w:rPr>
          <w:color w:val="auto"/>
        </w:rPr>
        <w:t xml:space="preserve">g </w:t>
      </w:r>
      <w:r w:rsidR="00F1660A">
        <w:rPr>
          <w:color w:val="auto"/>
        </w:rPr>
        <w:t xml:space="preserve">County </w:t>
      </w:r>
      <w:r w:rsidR="007B66F6">
        <w:rPr>
          <w:color w:val="auto"/>
        </w:rPr>
        <w:t>Wexford</w:t>
      </w:r>
      <w:r w:rsidR="008E425E" w:rsidRPr="007B66F6">
        <w:rPr>
          <w:color w:val="auto"/>
        </w:rPr>
        <w:t xml:space="preserve"> </w:t>
      </w:r>
      <w:r w:rsidRPr="00911664">
        <w:rPr>
          <w:color w:val="auto"/>
        </w:rPr>
        <w:t>a great place to live and work</w:t>
      </w:r>
      <w:r w:rsidR="00F1660A">
        <w:rPr>
          <w:color w:val="auto"/>
        </w:rPr>
        <w:t xml:space="preserve"> and our employees </w:t>
      </w:r>
      <w:r w:rsidRPr="00911664">
        <w:rPr>
          <w:color w:val="auto"/>
        </w:rPr>
        <w:t xml:space="preserve">play a vital role in that ambition. </w:t>
      </w:r>
    </w:p>
    <w:p w14:paraId="2674E7BB" w14:textId="7FFF2A7D" w:rsidR="001A2DCB" w:rsidRPr="00911664" w:rsidRDefault="001A2DCB" w:rsidP="00911664">
      <w:pPr>
        <w:spacing w:line="360" w:lineRule="auto"/>
        <w:rPr>
          <w:color w:val="auto"/>
          <w:shd w:val="clear" w:color="auto" w:fill="FAF9F8"/>
        </w:rPr>
      </w:pPr>
    </w:p>
    <w:p w14:paraId="7B0DF1C5" w14:textId="61011637" w:rsidR="001A2DCB" w:rsidRDefault="001A2DCB">
      <w:pPr>
        <w:spacing w:after="160" w:line="259" w:lineRule="auto"/>
        <w:rPr>
          <w:shd w:val="clear" w:color="auto" w:fill="FAF9F8"/>
        </w:rPr>
      </w:pPr>
      <w:r>
        <w:rPr>
          <w:shd w:val="clear" w:color="auto" w:fill="FAF9F8"/>
        </w:rPr>
        <w:br w:type="page"/>
      </w:r>
    </w:p>
    <w:p w14:paraId="098EA4C2" w14:textId="69996C30" w:rsidR="00FF7ED2" w:rsidRPr="00761C1A" w:rsidRDefault="007B66F6" w:rsidP="00FF7ED2">
      <w:pPr>
        <w:pStyle w:val="Heading2"/>
        <w:rPr>
          <w:color w:val="auto"/>
        </w:rPr>
      </w:pPr>
      <w:r w:rsidRPr="00761C1A">
        <w:rPr>
          <w:color w:val="auto"/>
        </w:rPr>
        <w:lastRenderedPageBreak/>
        <w:t>Wexford County Cou</w:t>
      </w:r>
      <w:r w:rsidR="00761C1A" w:rsidRPr="00761C1A">
        <w:rPr>
          <w:color w:val="auto"/>
        </w:rPr>
        <w:t>ncil</w:t>
      </w:r>
    </w:p>
    <w:p w14:paraId="421CB11D" w14:textId="6B9DA9E0" w:rsidR="000C57AA" w:rsidRPr="000234AC" w:rsidRDefault="000C57AA" w:rsidP="000C5D47">
      <w:pPr>
        <w:spacing w:line="360" w:lineRule="auto"/>
        <w:rPr>
          <w:color w:val="auto"/>
          <w:shd w:val="clear" w:color="auto" w:fill="FAF9F8"/>
        </w:rPr>
      </w:pPr>
      <w:r w:rsidRPr="000234AC">
        <w:rPr>
          <w:color w:val="auto"/>
          <w:shd w:val="clear" w:color="auto" w:fill="FAF9F8"/>
        </w:rPr>
        <w:t xml:space="preserve">Located in </w:t>
      </w:r>
      <w:r w:rsidR="007B66F6">
        <w:rPr>
          <w:color w:val="auto"/>
          <w:shd w:val="clear" w:color="auto" w:fill="FAF9F8"/>
        </w:rPr>
        <w:t>Carricklawn, Wexford</w:t>
      </w:r>
      <w:r w:rsidRPr="000234AC">
        <w:rPr>
          <w:color w:val="auto"/>
          <w:shd w:val="clear" w:color="auto" w:fill="FAF9F8"/>
        </w:rPr>
        <w:t xml:space="preserve">, County </w:t>
      </w:r>
      <w:r w:rsidR="007B66F6">
        <w:rPr>
          <w:color w:val="auto"/>
          <w:shd w:val="clear" w:color="auto" w:fill="FAF9F8"/>
        </w:rPr>
        <w:t>Wexford</w:t>
      </w:r>
      <w:r w:rsidRPr="000234AC">
        <w:rPr>
          <w:color w:val="auto"/>
          <w:shd w:val="clear" w:color="auto" w:fill="FAF9F8"/>
        </w:rPr>
        <w:t xml:space="preserve"> offers </w:t>
      </w:r>
      <w:r w:rsidR="00DB2716">
        <w:rPr>
          <w:color w:val="auto"/>
          <w:shd w:val="clear" w:color="auto" w:fill="FAF9F8"/>
        </w:rPr>
        <w:t>a</w:t>
      </w:r>
      <w:r w:rsidRPr="000234AC">
        <w:rPr>
          <w:color w:val="auto"/>
          <w:shd w:val="clear" w:color="auto" w:fill="FAF9F8"/>
        </w:rPr>
        <w:t xml:space="preserve"> natural, unspoilt landscape, outstanding amenities, quality of life, vibrant urban centres</w:t>
      </w:r>
      <w:r w:rsidR="00DB2716">
        <w:rPr>
          <w:color w:val="auto"/>
          <w:shd w:val="clear" w:color="auto" w:fill="FAF9F8"/>
        </w:rPr>
        <w:t xml:space="preserve"> and has </w:t>
      </w:r>
      <w:r w:rsidRPr="000234AC">
        <w:rPr>
          <w:color w:val="auto"/>
          <w:shd w:val="clear" w:color="auto" w:fill="FAF9F8"/>
        </w:rPr>
        <w:t>active rural communities.</w:t>
      </w:r>
      <w:r w:rsidR="002613C5">
        <w:rPr>
          <w:color w:val="auto"/>
          <w:shd w:val="clear" w:color="auto" w:fill="FAF9F8"/>
        </w:rPr>
        <w:t xml:space="preserve"> </w:t>
      </w:r>
      <w:r w:rsidR="007B66F6">
        <w:rPr>
          <w:color w:val="auto"/>
          <w:shd w:val="clear" w:color="auto" w:fill="FAF9F8"/>
        </w:rPr>
        <w:t>Wexford</w:t>
      </w:r>
      <w:r w:rsidRPr="000234AC">
        <w:rPr>
          <w:color w:val="auto"/>
          <w:shd w:val="clear" w:color="auto" w:fill="FAF9F8"/>
        </w:rPr>
        <w:t xml:space="preserve"> County Council employs a workforce of approximately </w:t>
      </w:r>
      <w:r w:rsidR="007B66F6">
        <w:rPr>
          <w:color w:val="auto"/>
          <w:shd w:val="clear" w:color="auto" w:fill="FAF9F8"/>
        </w:rPr>
        <w:t>1,000</w:t>
      </w:r>
      <w:r w:rsidRPr="000234AC">
        <w:rPr>
          <w:color w:val="auto"/>
          <w:shd w:val="clear" w:color="auto" w:fill="FAF9F8"/>
        </w:rPr>
        <w:t xml:space="preserve"> employees. As an organisation, </w:t>
      </w:r>
      <w:r w:rsidR="007D7CAC">
        <w:rPr>
          <w:color w:val="auto"/>
          <w:shd w:val="clear" w:color="auto" w:fill="FAF9F8"/>
        </w:rPr>
        <w:t>Wexford</w:t>
      </w:r>
      <w:r w:rsidRPr="000234AC">
        <w:rPr>
          <w:color w:val="auto"/>
          <w:shd w:val="clear" w:color="auto" w:fill="FAF9F8"/>
        </w:rPr>
        <w:t xml:space="preserve"> County Council seeks to enhance the county’s attraction as a place in which to invest, work, and live, and takes the lead role in shaping the strategic vision of the county. We provide a diverse, multi-layered and evolving range of services to both citizens and visitors to County </w:t>
      </w:r>
      <w:r w:rsidR="007D7CAC">
        <w:rPr>
          <w:color w:val="auto"/>
          <w:shd w:val="clear" w:color="auto" w:fill="FAF9F8"/>
        </w:rPr>
        <w:t>Wexford</w:t>
      </w:r>
      <w:r w:rsidRPr="000234AC">
        <w:rPr>
          <w:color w:val="auto"/>
          <w:shd w:val="clear" w:color="auto" w:fill="FAF9F8"/>
        </w:rPr>
        <w:t>, which include the provision of housing, planning, development, environmental, roads and traffic, leisure and community services.</w:t>
      </w:r>
    </w:p>
    <w:p w14:paraId="5592428F" w14:textId="5046DCFA" w:rsidR="000C57AA" w:rsidRPr="000234AC" w:rsidRDefault="000C57AA" w:rsidP="000C5D47">
      <w:pPr>
        <w:spacing w:line="360" w:lineRule="auto"/>
        <w:rPr>
          <w:color w:val="auto"/>
          <w:shd w:val="clear" w:color="auto" w:fill="FAF9F8"/>
        </w:rPr>
      </w:pPr>
    </w:p>
    <w:p w14:paraId="5362CACB" w14:textId="7EBFC11E" w:rsidR="000C57AA" w:rsidRPr="000234AC" w:rsidRDefault="000C57AA" w:rsidP="000C5D47">
      <w:pPr>
        <w:spacing w:line="360" w:lineRule="auto"/>
        <w:rPr>
          <w:color w:val="auto"/>
          <w:shd w:val="clear" w:color="auto" w:fill="FAF9F8"/>
        </w:rPr>
      </w:pPr>
      <w:r w:rsidRPr="000234AC">
        <w:rPr>
          <w:color w:val="auto"/>
          <w:shd w:val="clear" w:color="auto" w:fill="FAF9F8"/>
        </w:rPr>
        <w:t>Our employees work in a dynamic and progressive local authority which promotes training and development of our employees who are our most valuable resource.</w:t>
      </w:r>
    </w:p>
    <w:p w14:paraId="70C5B2EA" w14:textId="48E41D77" w:rsidR="000C7223" w:rsidRPr="000234AC" w:rsidRDefault="000C7223" w:rsidP="000C5D47">
      <w:pPr>
        <w:spacing w:line="360" w:lineRule="auto"/>
        <w:rPr>
          <w:color w:val="auto"/>
          <w:shd w:val="clear" w:color="auto" w:fill="FAF9F8"/>
        </w:rPr>
      </w:pPr>
    </w:p>
    <w:p w14:paraId="03234D22" w14:textId="30A47604" w:rsidR="000C7223" w:rsidRPr="00D81568" w:rsidRDefault="00363671" w:rsidP="00C51F20">
      <w:pPr>
        <w:spacing w:line="360" w:lineRule="auto"/>
        <w:jc w:val="center"/>
        <w:rPr>
          <w:color w:val="FF0000"/>
          <w:shd w:val="clear" w:color="auto" w:fill="FAF9F8"/>
        </w:rPr>
      </w:pPr>
      <w:r>
        <w:rPr>
          <w:noProof/>
        </w:rPr>
        <w:drawing>
          <wp:inline distT="0" distB="0" distL="0" distR="0" wp14:anchorId="398D4841" wp14:editId="0A8BE229">
            <wp:extent cx="3767477" cy="3844017"/>
            <wp:effectExtent l="0" t="0" r="4445" b="4445"/>
            <wp:docPr id="20" name="Chart 20">
              <a:extLst xmlns:a="http://schemas.openxmlformats.org/drawingml/2006/main">
                <a:ext uri="{FF2B5EF4-FFF2-40B4-BE49-F238E27FC236}">
                  <a16:creationId xmlns:a16="http://schemas.microsoft.com/office/drawing/2014/main" id="{B0100C3F-F6F1-F701-1E09-134BBE846A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CA69E18" w14:textId="336FFDFC" w:rsidR="000C7223" w:rsidRDefault="000C7223" w:rsidP="000C57AA">
      <w:pPr>
        <w:rPr>
          <w:shd w:val="clear" w:color="auto" w:fill="FAF9F8"/>
        </w:rPr>
      </w:pPr>
    </w:p>
    <w:p w14:paraId="6A6F8423" w14:textId="12E06EA3" w:rsidR="00363671" w:rsidRDefault="00412AA8" w:rsidP="00C51F20">
      <w:pPr>
        <w:jc w:val="center"/>
        <w:rPr>
          <w:shd w:val="clear" w:color="auto" w:fill="FAF9F8"/>
        </w:rPr>
      </w:pPr>
      <w:r>
        <w:rPr>
          <w:noProof/>
        </w:rPr>
        <w:lastRenderedPageBreak/>
        <w:drawing>
          <wp:inline distT="0" distB="0" distL="0" distR="0" wp14:anchorId="136DA0D5" wp14:editId="6FBFBCE7">
            <wp:extent cx="3887220" cy="3588885"/>
            <wp:effectExtent l="0" t="0" r="18415" b="12065"/>
            <wp:docPr id="2" name="Chart 2">
              <a:extLst xmlns:a="http://schemas.openxmlformats.org/drawingml/2006/main">
                <a:ext uri="{FF2B5EF4-FFF2-40B4-BE49-F238E27FC236}">
                  <a16:creationId xmlns:a16="http://schemas.microsoft.com/office/drawing/2014/main" id="{B1C0B154-2B46-7B62-FF94-932170DDE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t xml:space="preserve"> </w:t>
      </w:r>
      <w:r>
        <w:rPr>
          <w:noProof/>
        </w:rPr>
        <w:drawing>
          <wp:inline distT="0" distB="0" distL="0" distR="0" wp14:anchorId="3FFA20E6" wp14:editId="7A4300C0">
            <wp:extent cx="3857625" cy="3639820"/>
            <wp:effectExtent l="0" t="0" r="9525" b="17780"/>
            <wp:docPr id="4" name="Chart 4">
              <a:extLst xmlns:a="http://schemas.openxmlformats.org/drawingml/2006/main">
                <a:ext uri="{FF2B5EF4-FFF2-40B4-BE49-F238E27FC236}">
                  <a16:creationId xmlns:a16="http://schemas.microsoft.com/office/drawing/2014/main" id="{F3F60F04-CFC7-45BA-D47A-295CF5A812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t xml:space="preserve">  </w:t>
      </w:r>
    </w:p>
    <w:p w14:paraId="0D0A8284" w14:textId="673DA8D7" w:rsidR="00C51F20" w:rsidRDefault="00C51F20" w:rsidP="00C51F20">
      <w:pPr>
        <w:jc w:val="center"/>
        <w:rPr>
          <w:shd w:val="clear" w:color="auto" w:fill="FAF9F8"/>
        </w:rPr>
      </w:pPr>
    </w:p>
    <w:p w14:paraId="4383245C" w14:textId="77777777" w:rsidR="00C51F20" w:rsidRDefault="00C51F20" w:rsidP="00C51F20">
      <w:pPr>
        <w:jc w:val="center"/>
        <w:rPr>
          <w:shd w:val="clear" w:color="auto" w:fill="FAF9F8"/>
        </w:rPr>
      </w:pPr>
    </w:p>
    <w:p w14:paraId="36552886" w14:textId="46F78617" w:rsidR="000C7223" w:rsidRDefault="000C7223" w:rsidP="00C51F20">
      <w:pPr>
        <w:spacing w:after="160" w:line="259" w:lineRule="auto"/>
        <w:jc w:val="center"/>
        <w:rPr>
          <w:shd w:val="clear" w:color="auto" w:fill="FAF9F8"/>
        </w:rPr>
      </w:pPr>
    </w:p>
    <w:p w14:paraId="7B47D7DB" w14:textId="0E30E738" w:rsidR="00C51F20" w:rsidRDefault="00C51F20" w:rsidP="00C51F20">
      <w:pPr>
        <w:spacing w:after="160" w:line="259" w:lineRule="auto"/>
        <w:jc w:val="center"/>
        <w:rPr>
          <w:shd w:val="clear" w:color="auto" w:fill="FAF9F8"/>
        </w:rPr>
      </w:pPr>
    </w:p>
    <w:p w14:paraId="05231029" w14:textId="2D2FACF1" w:rsidR="00C51F20" w:rsidRDefault="00C51F20" w:rsidP="00C51F20">
      <w:pPr>
        <w:spacing w:after="160" w:line="259" w:lineRule="auto"/>
        <w:jc w:val="center"/>
        <w:rPr>
          <w:shd w:val="clear" w:color="auto" w:fill="FAF9F8"/>
        </w:rPr>
      </w:pPr>
    </w:p>
    <w:p w14:paraId="190A6E4C" w14:textId="40361DCB" w:rsidR="00C51F20" w:rsidRDefault="00C51F20" w:rsidP="00C51F20">
      <w:pPr>
        <w:spacing w:after="160" w:line="259" w:lineRule="auto"/>
        <w:jc w:val="center"/>
        <w:rPr>
          <w:shd w:val="clear" w:color="auto" w:fill="FAF9F8"/>
        </w:rPr>
      </w:pPr>
    </w:p>
    <w:p w14:paraId="2E273EBF" w14:textId="0A6B8233" w:rsidR="00AB237B" w:rsidRPr="007D7CAC" w:rsidRDefault="00197FF4" w:rsidP="002613C5">
      <w:pPr>
        <w:pStyle w:val="Heading1"/>
        <w:ind w:left="1440" w:hanging="1440"/>
        <w:rPr>
          <w:b/>
          <w:bCs/>
          <w:color w:val="auto"/>
          <w:sz w:val="44"/>
          <w:szCs w:val="44"/>
        </w:rPr>
      </w:pPr>
      <w:r w:rsidRPr="007D7CAC">
        <w:rPr>
          <w:b/>
          <w:bCs/>
          <w:color w:val="auto"/>
          <w:sz w:val="44"/>
          <w:szCs w:val="44"/>
        </w:rPr>
        <w:lastRenderedPageBreak/>
        <w:t>3.</w:t>
      </w:r>
      <w:r w:rsidRPr="007D7CAC">
        <w:rPr>
          <w:b/>
          <w:bCs/>
          <w:color w:val="auto"/>
          <w:sz w:val="44"/>
          <w:szCs w:val="44"/>
        </w:rPr>
        <w:tab/>
        <w:t xml:space="preserve">Gender Pay Gap </w:t>
      </w:r>
      <w:r w:rsidR="0000575D" w:rsidRPr="007D7CAC">
        <w:rPr>
          <w:b/>
          <w:bCs/>
          <w:color w:val="auto"/>
          <w:sz w:val="44"/>
          <w:szCs w:val="44"/>
        </w:rPr>
        <w:t xml:space="preserve">Reporting </w:t>
      </w:r>
    </w:p>
    <w:p w14:paraId="39667FE8" w14:textId="77777777" w:rsidR="005D7036" w:rsidRDefault="005D7036" w:rsidP="00B04830">
      <w:pPr>
        <w:rPr>
          <w:color w:val="FF0000"/>
          <w:lang w:eastAsia="en-IE"/>
        </w:rPr>
      </w:pPr>
    </w:p>
    <w:p w14:paraId="32436136" w14:textId="6CEDE975" w:rsidR="00D81B7F" w:rsidRPr="007D7CAC" w:rsidRDefault="00F305F8" w:rsidP="00F305F8">
      <w:pPr>
        <w:pStyle w:val="Heading2"/>
        <w:rPr>
          <w:color w:val="auto"/>
          <w:lang w:eastAsia="en-IE"/>
        </w:rPr>
      </w:pPr>
      <w:r w:rsidRPr="007D7CAC">
        <w:rPr>
          <w:noProof/>
          <w:color w:val="auto"/>
          <w:lang w:eastAsia="en-IE"/>
        </w:rPr>
        <w:t>Gender pay gap reporting</w:t>
      </w:r>
      <w:r w:rsidR="00C104FE" w:rsidRPr="007D7CAC">
        <w:rPr>
          <w:noProof/>
          <w:color w:val="auto"/>
          <w:lang w:eastAsia="en-IE"/>
        </w:rPr>
        <w:t xml:space="preserve"> 2022</w:t>
      </w:r>
    </w:p>
    <w:p w14:paraId="0682A1A0" w14:textId="3BFE1207" w:rsidR="00F23595" w:rsidRDefault="00EA3F90" w:rsidP="000234AC">
      <w:pPr>
        <w:spacing w:line="360" w:lineRule="auto"/>
        <w:rPr>
          <w:color w:val="auto"/>
          <w:lang w:eastAsia="en-IE"/>
        </w:rPr>
      </w:pPr>
      <w:r w:rsidRPr="00A336EB">
        <w:rPr>
          <w:color w:val="auto"/>
          <w:lang w:eastAsia="en-IE"/>
        </w:rPr>
        <w:t xml:space="preserve">The Gender Pay Gap </w:t>
      </w:r>
      <w:r w:rsidR="00F23595" w:rsidRPr="00A336EB">
        <w:rPr>
          <w:color w:val="auto"/>
          <w:lang w:eastAsia="en-IE"/>
        </w:rPr>
        <w:t xml:space="preserve">Information Act, 2021 requires organisations with over 250 employees to report on their Gender Pay Gap. </w:t>
      </w:r>
      <w:r w:rsidR="000F1E7F" w:rsidRPr="00A336EB">
        <w:rPr>
          <w:color w:val="auto"/>
          <w:lang w:eastAsia="en-IE"/>
        </w:rPr>
        <w:t xml:space="preserve">2022 is the first year that organisations will have to report on their Gender Pay Gap. </w:t>
      </w:r>
    </w:p>
    <w:p w14:paraId="1D066106" w14:textId="77777777" w:rsidR="00077089" w:rsidRDefault="00077089" w:rsidP="000234AC">
      <w:pPr>
        <w:spacing w:line="360" w:lineRule="auto"/>
        <w:rPr>
          <w:color w:val="auto"/>
          <w:lang w:eastAsia="en-IE"/>
        </w:rPr>
      </w:pPr>
    </w:p>
    <w:p w14:paraId="04D54675" w14:textId="77777777" w:rsidR="00077089" w:rsidRPr="00A336EB" w:rsidRDefault="00077089" w:rsidP="00077089">
      <w:pPr>
        <w:spacing w:line="360" w:lineRule="auto"/>
        <w:rPr>
          <w:color w:val="auto"/>
          <w:lang w:eastAsia="en-IE"/>
        </w:rPr>
      </w:pPr>
      <w:r w:rsidRPr="00A336EB">
        <w:rPr>
          <w:color w:val="auto"/>
          <w:lang w:eastAsia="en-IE"/>
        </w:rPr>
        <w:t xml:space="preserve">Organisations are asked to select a ‘snapshot’ date in the month of June. </w:t>
      </w:r>
      <w:r w:rsidRPr="007B51D7">
        <w:rPr>
          <w:color w:val="auto"/>
          <w:lang w:eastAsia="en-IE"/>
        </w:rPr>
        <w:t>The reporting period is the 12 month period immediately preceding and including the snapshot date, which for</w:t>
      </w:r>
      <w:r w:rsidRPr="00A336EB">
        <w:rPr>
          <w:color w:val="auto"/>
          <w:lang w:eastAsia="en-IE"/>
        </w:rPr>
        <w:t xml:space="preserve"> local authorities, the snapshot date is 30 June 2022. Organisations have six months to prepare their calculations, before reporting six months later during December 2022. The information must be published on the employer’s website or in some other way that is accessible to all its employees and to the public.</w:t>
      </w:r>
    </w:p>
    <w:p w14:paraId="27495EE9" w14:textId="77777777" w:rsidR="00800227" w:rsidRPr="00AB237B" w:rsidRDefault="00800227" w:rsidP="000234AC">
      <w:pPr>
        <w:spacing w:line="360" w:lineRule="auto"/>
        <w:rPr>
          <w:lang w:eastAsia="en-IE"/>
        </w:rPr>
      </w:pPr>
    </w:p>
    <w:p w14:paraId="55D55812" w14:textId="779FD736" w:rsidR="0009763C" w:rsidRPr="007D7CAC" w:rsidRDefault="00F305F8" w:rsidP="00F305F8">
      <w:pPr>
        <w:pStyle w:val="Heading2"/>
        <w:rPr>
          <w:color w:val="auto"/>
          <w:lang w:eastAsia="en-IE"/>
        </w:rPr>
      </w:pPr>
      <w:r w:rsidRPr="007D7CAC">
        <w:rPr>
          <w:color w:val="auto"/>
          <w:lang w:eastAsia="en-IE"/>
        </w:rPr>
        <w:t xml:space="preserve">Who is included? </w:t>
      </w:r>
    </w:p>
    <w:p w14:paraId="3464ED52" w14:textId="4FDA8E31" w:rsidR="00800227" w:rsidRPr="00A336EB" w:rsidRDefault="009B2E07" w:rsidP="000234AC">
      <w:pPr>
        <w:spacing w:line="360" w:lineRule="auto"/>
        <w:rPr>
          <w:color w:val="auto"/>
          <w:lang w:eastAsia="en-IE"/>
        </w:rPr>
      </w:pPr>
      <w:r w:rsidRPr="00A336EB">
        <w:rPr>
          <w:color w:val="auto"/>
          <w:lang w:eastAsia="en-IE"/>
        </w:rPr>
        <w:t>All persons employed by the employer on the snapshot date, including employees not rostered to work on</w:t>
      </w:r>
      <w:r w:rsidR="0009763C" w:rsidRPr="00A336EB">
        <w:rPr>
          <w:color w:val="auto"/>
          <w:lang w:eastAsia="en-IE"/>
        </w:rPr>
        <w:t xml:space="preserve"> </w:t>
      </w:r>
      <w:r w:rsidRPr="00A336EB">
        <w:rPr>
          <w:color w:val="auto"/>
          <w:lang w:eastAsia="en-IE"/>
        </w:rPr>
        <w:t>that date and employees on leave</w:t>
      </w:r>
      <w:r w:rsidR="00FA4AF4" w:rsidRPr="00A336EB">
        <w:rPr>
          <w:color w:val="auto"/>
          <w:lang w:eastAsia="en-IE"/>
        </w:rPr>
        <w:t xml:space="preserve">. The mean and median figures must also be given </w:t>
      </w:r>
      <w:r w:rsidR="00AC6B17" w:rsidRPr="00A336EB">
        <w:rPr>
          <w:color w:val="auto"/>
          <w:lang w:eastAsia="en-IE"/>
        </w:rPr>
        <w:t xml:space="preserve">separately </w:t>
      </w:r>
      <w:r w:rsidR="00FA4AF4" w:rsidRPr="00A336EB">
        <w:rPr>
          <w:color w:val="auto"/>
          <w:lang w:eastAsia="en-IE"/>
        </w:rPr>
        <w:t>fo</w:t>
      </w:r>
      <w:r w:rsidR="00AC6B17" w:rsidRPr="00A336EB">
        <w:rPr>
          <w:color w:val="auto"/>
          <w:lang w:eastAsia="en-IE"/>
        </w:rPr>
        <w:t>r part-time and temporary employees.</w:t>
      </w:r>
    </w:p>
    <w:p w14:paraId="36C214A1" w14:textId="77777777" w:rsidR="006A622F" w:rsidRPr="000234AC" w:rsidRDefault="006A622F" w:rsidP="000234AC">
      <w:pPr>
        <w:spacing w:line="360" w:lineRule="auto"/>
        <w:rPr>
          <w:color w:val="auto"/>
          <w:lang w:eastAsia="en-IE"/>
        </w:rPr>
      </w:pPr>
    </w:p>
    <w:p w14:paraId="2E6CB5B7" w14:textId="7F7CB30E" w:rsidR="00F23595" w:rsidRPr="007D7CAC" w:rsidRDefault="00F305F8" w:rsidP="00F305F8">
      <w:pPr>
        <w:pStyle w:val="Heading2"/>
        <w:rPr>
          <w:color w:val="auto"/>
          <w:lang w:eastAsia="en-IE"/>
        </w:rPr>
      </w:pPr>
      <w:r w:rsidRPr="007D7CAC">
        <w:rPr>
          <w:color w:val="auto"/>
          <w:lang w:eastAsia="en-IE"/>
        </w:rPr>
        <w:t xml:space="preserve">What do we mean by the gender pay gap? </w:t>
      </w:r>
    </w:p>
    <w:p w14:paraId="048BB1C3" w14:textId="263238BA" w:rsidR="00BB7210" w:rsidRDefault="00665A90" w:rsidP="000234AC">
      <w:pPr>
        <w:spacing w:line="360" w:lineRule="auto"/>
        <w:rPr>
          <w:color w:val="auto"/>
        </w:rPr>
      </w:pPr>
      <w:r w:rsidRPr="00A336EB">
        <w:rPr>
          <w:color w:val="auto"/>
        </w:rPr>
        <w:t>The Gender Pay Gap calculates the percentage difference between the average earnings of males and females irrespective of their role</w:t>
      </w:r>
      <w:r>
        <w:rPr>
          <w:color w:val="auto"/>
        </w:rPr>
        <w:t>.</w:t>
      </w:r>
    </w:p>
    <w:p w14:paraId="3D9E8468" w14:textId="77777777" w:rsidR="00665A90" w:rsidRPr="00A336EB" w:rsidRDefault="00665A90" w:rsidP="000234AC">
      <w:pPr>
        <w:spacing w:line="360" w:lineRule="auto"/>
        <w:rPr>
          <w:color w:val="auto"/>
          <w:lang w:eastAsia="en-IE"/>
        </w:rPr>
      </w:pPr>
    </w:p>
    <w:p w14:paraId="46D76E30" w14:textId="6ADD8F00" w:rsidR="00EA5F6F" w:rsidRPr="000234AC" w:rsidRDefault="00473201" w:rsidP="000234AC">
      <w:pPr>
        <w:spacing w:line="360" w:lineRule="auto"/>
        <w:rPr>
          <w:rStyle w:val="Hyperlink"/>
          <w:color w:val="auto"/>
        </w:rPr>
      </w:pPr>
      <w:r w:rsidRPr="00A336EB">
        <w:rPr>
          <w:color w:val="auto"/>
          <w:lang w:eastAsia="en-IE"/>
        </w:rPr>
        <w:t>The Gender Pay Gap is</w:t>
      </w:r>
      <w:r w:rsidR="00D61D1E" w:rsidRPr="00A336EB">
        <w:rPr>
          <w:color w:val="auto"/>
          <w:lang w:eastAsia="en-IE"/>
        </w:rPr>
        <w:t xml:space="preserve"> not the same as</w:t>
      </w:r>
      <w:r w:rsidRPr="00A336EB">
        <w:rPr>
          <w:color w:val="auto"/>
          <w:lang w:eastAsia="en-IE"/>
        </w:rPr>
        <w:t xml:space="preserve"> </w:t>
      </w:r>
      <w:r w:rsidR="00D4509E" w:rsidRPr="00A336EB">
        <w:rPr>
          <w:color w:val="auto"/>
          <w:lang w:eastAsia="en-IE"/>
        </w:rPr>
        <w:t>equal</w:t>
      </w:r>
      <w:r w:rsidRPr="00A336EB">
        <w:rPr>
          <w:color w:val="auto"/>
          <w:lang w:eastAsia="en-IE"/>
        </w:rPr>
        <w:t xml:space="preserve"> pay. </w:t>
      </w:r>
      <w:r w:rsidR="007E6DDF" w:rsidRPr="00A336EB">
        <w:rPr>
          <w:color w:val="auto"/>
          <w:lang w:eastAsia="en-IE"/>
        </w:rPr>
        <w:t xml:space="preserve">Employment Equality legislation provides for equal pay for like work. </w:t>
      </w:r>
      <w:r w:rsidR="00890C6D" w:rsidRPr="00A336EB">
        <w:rPr>
          <w:color w:val="auto"/>
          <w:lang w:eastAsia="en-IE"/>
        </w:rPr>
        <w:t>A</w:t>
      </w:r>
      <w:r w:rsidR="00BC3D6F" w:rsidRPr="00A336EB">
        <w:rPr>
          <w:color w:val="auto"/>
          <w:lang w:eastAsia="en-IE"/>
        </w:rPr>
        <w:t xml:space="preserve">ll male </w:t>
      </w:r>
      <w:r w:rsidR="00890C6D" w:rsidRPr="00A336EB">
        <w:rPr>
          <w:color w:val="auto"/>
          <w:lang w:eastAsia="en-IE"/>
        </w:rPr>
        <w:t>and female</w:t>
      </w:r>
      <w:r w:rsidR="00BC3D6F" w:rsidRPr="00A336EB">
        <w:rPr>
          <w:color w:val="auto"/>
          <w:lang w:eastAsia="en-IE"/>
        </w:rPr>
        <w:t xml:space="preserve"> employees in the local government sector are paid equally for </w:t>
      </w:r>
      <w:r w:rsidR="001418E0" w:rsidRPr="00A336EB">
        <w:rPr>
          <w:color w:val="auto"/>
          <w:lang w:eastAsia="en-IE"/>
        </w:rPr>
        <w:t>work that is the sam</w:t>
      </w:r>
      <w:r w:rsidR="003D0C7B" w:rsidRPr="00A336EB">
        <w:rPr>
          <w:color w:val="auto"/>
          <w:lang w:eastAsia="en-IE"/>
        </w:rPr>
        <w:t>e or</w:t>
      </w:r>
      <w:r w:rsidR="001418E0" w:rsidRPr="00A336EB">
        <w:rPr>
          <w:color w:val="auto"/>
          <w:lang w:eastAsia="en-IE"/>
        </w:rPr>
        <w:t xml:space="preserve"> similar or </w:t>
      </w:r>
      <w:r w:rsidR="003D0C7B" w:rsidRPr="00A336EB">
        <w:rPr>
          <w:color w:val="auto"/>
          <w:lang w:eastAsia="en-IE"/>
        </w:rPr>
        <w:t xml:space="preserve">for </w:t>
      </w:r>
      <w:r w:rsidR="001418E0" w:rsidRPr="00A336EB">
        <w:rPr>
          <w:color w:val="auto"/>
          <w:lang w:eastAsia="en-IE"/>
        </w:rPr>
        <w:t xml:space="preserve">work of equal value, </w:t>
      </w:r>
      <w:r w:rsidR="00535DDB" w:rsidRPr="00A336EB">
        <w:rPr>
          <w:color w:val="auto"/>
          <w:lang w:eastAsia="en-IE"/>
        </w:rPr>
        <w:t>therefore</w:t>
      </w:r>
      <w:r w:rsidR="001418E0" w:rsidRPr="00A336EB">
        <w:rPr>
          <w:color w:val="auto"/>
          <w:lang w:eastAsia="en-IE"/>
        </w:rPr>
        <w:t xml:space="preserve"> this report does </w:t>
      </w:r>
      <w:r w:rsidR="00535DDB" w:rsidRPr="00A336EB">
        <w:rPr>
          <w:color w:val="auto"/>
          <w:lang w:eastAsia="en-IE"/>
        </w:rPr>
        <w:t xml:space="preserve">not examine </w:t>
      </w:r>
      <w:r w:rsidR="001418E0" w:rsidRPr="00A336EB">
        <w:rPr>
          <w:color w:val="auto"/>
          <w:lang w:eastAsia="en-IE"/>
        </w:rPr>
        <w:t>equal pay.</w:t>
      </w:r>
      <w:r w:rsidR="004A27D5" w:rsidRPr="00A336EB">
        <w:rPr>
          <w:color w:val="auto"/>
          <w:lang w:eastAsia="en-IE"/>
        </w:rPr>
        <w:t xml:space="preserve"> Rates of pay within the sector are agreed through national wage agreements </w:t>
      </w:r>
      <w:r w:rsidR="008E6470" w:rsidRPr="00A336EB">
        <w:rPr>
          <w:color w:val="auto"/>
          <w:lang w:eastAsia="en-IE"/>
        </w:rPr>
        <w:t xml:space="preserve">negotiated regularly </w:t>
      </w:r>
      <w:r w:rsidR="004A27D5" w:rsidRPr="00A336EB">
        <w:rPr>
          <w:color w:val="auto"/>
          <w:lang w:eastAsia="en-IE"/>
        </w:rPr>
        <w:t xml:space="preserve">between </w:t>
      </w:r>
      <w:r w:rsidR="008E6470" w:rsidRPr="00A336EB">
        <w:rPr>
          <w:color w:val="auto"/>
          <w:lang w:eastAsia="en-IE"/>
        </w:rPr>
        <w:t>employers and staff representatives.</w:t>
      </w:r>
      <w:r w:rsidR="00EA5F6F" w:rsidRPr="00A336EB">
        <w:rPr>
          <w:color w:val="auto"/>
        </w:rPr>
        <w:t xml:space="preserve"> </w:t>
      </w:r>
      <w:r w:rsidR="004925B1" w:rsidRPr="00A336EB">
        <w:rPr>
          <w:color w:val="auto"/>
        </w:rPr>
        <w:t>Most employees are paid according to an incremental salary scale and the s</w:t>
      </w:r>
      <w:r w:rsidR="00EA5F6F" w:rsidRPr="00A336EB">
        <w:rPr>
          <w:color w:val="auto"/>
        </w:rPr>
        <w:t xml:space="preserve">alary ranges for various roles are available on </w:t>
      </w:r>
      <w:r w:rsidR="000234AC" w:rsidRPr="00A336EB">
        <w:rPr>
          <w:color w:val="auto"/>
        </w:rPr>
        <w:t>the loc</w:t>
      </w:r>
      <w:r w:rsidR="00F249C4" w:rsidRPr="00A336EB">
        <w:rPr>
          <w:color w:val="auto"/>
        </w:rPr>
        <w:t>al government jobs website at</w:t>
      </w:r>
      <w:r w:rsidR="00F249C4">
        <w:rPr>
          <w:color w:val="auto"/>
        </w:rPr>
        <w:t xml:space="preserve"> </w:t>
      </w:r>
      <w:hyperlink r:id="rId22" w:history="1">
        <w:r w:rsidR="00F249C4" w:rsidRPr="002E2D7E">
          <w:rPr>
            <w:rStyle w:val="Hyperlink"/>
          </w:rPr>
          <w:t>www.localgovernmentjobs.ie</w:t>
        </w:r>
      </w:hyperlink>
    </w:p>
    <w:p w14:paraId="2C06CE82" w14:textId="047245DA" w:rsidR="000234AC" w:rsidRPr="007D7CAC" w:rsidRDefault="000234AC" w:rsidP="000234AC">
      <w:pPr>
        <w:pStyle w:val="Heading2"/>
        <w:rPr>
          <w:color w:val="auto"/>
          <w:lang w:eastAsia="en-IE"/>
        </w:rPr>
      </w:pPr>
      <w:r w:rsidRPr="007D7CAC">
        <w:rPr>
          <w:color w:val="auto"/>
          <w:lang w:eastAsia="en-IE"/>
        </w:rPr>
        <w:lastRenderedPageBreak/>
        <w:t>Mean and Median Gender Pay Gap</w:t>
      </w:r>
    </w:p>
    <w:p w14:paraId="094D7A35" w14:textId="4AAE97A0" w:rsidR="000234AC" w:rsidRPr="00B04830" w:rsidRDefault="000234AC" w:rsidP="00C97B29">
      <w:pPr>
        <w:rPr>
          <w:color w:val="auto"/>
          <w:lang w:eastAsia="en-IE"/>
        </w:rPr>
      </w:pPr>
    </w:p>
    <w:p w14:paraId="5596583B" w14:textId="77777777" w:rsidR="00077089" w:rsidRPr="00A336EB" w:rsidRDefault="00077089" w:rsidP="00077089">
      <w:pPr>
        <w:rPr>
          <w:color w:val="auto"/>
        </w:rPr>
      </w:pPr>
      <w:r w:rsidRPr="007B51D7">
        <w:rPr>
          <w:color w:val="auto"/>
        </w:rPr>
        <w:t>The Gender Pay Gap calculates the percentage difference between the average earnings of males and females irrespective of their role, using the following measures:</w:t>
      </w:r>
    </w:p>
    <w:p w14:paraId="567D167C" w14:textId="77777777" w:rsidR="00D25084" w:rsidRPr="00E708EE" w:rsidRDefault="00D25084" w:rsidP="00C97B29"/>
    <w:tbl>
      <w:tblPr>
        <w:tblStyle w:val="TableGrid"/>
        <w:tblW w:w="7632" w:type="dxa"/>
        <w:jc w:val="center"/>
        <w:tblBorders>
          <w:top w:val="single" w:sz="18" w:space="0" w:color="4C6380"/>
          <w:left w:val="single" w:sz="18" w:space="0" w:color="4C6380"/>
          <w:bottom w:val="single" w:sz="18" w:space="0" w:color="4C6380"/>
          <w:right w:val="single" w:sz="18" w:space="0" w:color="4C6380"/>
          <w:insideH w:val="single" w:sz="18" w:space="0" w:color="4C6380"/>
          <w:insideV w:val="single" w:sz="18" w:space="0" w:color="4C6380"/>
        </w:tblBorders>
        <w:tblLook w:val="04A0" w:firstRow="1" w:lastRow="0" w:firstColumn="1" w:lastColumn="0" w:noHBand="0" w:noVBand="1"/>
      </w:tblPr>
      <w:tblGrid>
        <w:gridCol w:w="7632"/>
      </w:tblGrid>
      <w:tr w:rsidR="005179C4" w:rsidRPr="00E708EE" w14:paraId="6437C20F" w14:textId="77777777" w:rsidTr="00077089">
        <w:trPr>
          <w:trHeight w:val="715"/>
          <w:jc w:val="center"/>
        </w:trPr>
        <w:tc>
          <w:tcPr>
            <w:tcW w:w="7632" w:type="dxa"/>
            <w:shd w:val="clear" w:color="auto" w:fill="4C6380"/>
            <w:vAlign w:val="center"/>
          </w:tcPr>
          <w:p w14:paraId="53E7583D" w14:textId="2D683C3C" w:rsidR="005179C4" w:rsidRPr="00243D6D" w:rsidRDefault="005179C4" w:rsidP="00243D6D">
            <w:pPr>
              <w:jc w:val="center"/>
              <w:rPr>
                <w:b/>
                <w:bCs/>
                <w:color w:val="FFFFFF" w:themeColor="background1"/>
              </w:rPr>
            </w:pPr>
            <w:r w:rsidRPr="00243D6D">
              <w:rPr>
                <w:b/>
                <w:bCs/>
                <w:color w:val="FFFFFF" w:themeColor="background1"/>
              </w:rPr>
              <w:t>MEAN GENDER PAY GAP</w:t>
            </w:r>
          </w:p>
        </w:tc>
      </w:tr>
      <w:tr w:rsidR="005179C4" w:rsidRPr="00E708EE" w14:paraId="3C372F59" w14:textId="77777777" w:rsidTr="00077089">
        <w:trPr>
          <w:trHeight w:val="3141"/>
          <w:jc w:val="center"/>
        </w:trPr>
        <w:tc>
          <w:tcPr>
            <w:tcW w:w="7632" w:type="dxa"/>
            <w:shd w:val="clear" w:color="auto" w:fill="E7E6E6" w:themeFill="background2"/>
            <w:vAlign w:val="center"/>
          </w:tcPr>
          <w:p w14:paraId="27EAD608" w14:textId="457E3E81" w:rsidR="005179C4" w:rsidRPr="008E6150" w:rsidRDefault="005179C4" w:rsidP="00243D6D">
            <w:pPr>
              <w:jc w:val="center"/>
              <w:rPr>
                <w:color w:val="auto"/>
              </w:rPr>
            </w:pPr>
            <w:r w:rsidRPr="008E6150">
              <w:rPr>
                <w:color w:val="auto"/>
              </w:rPr>
              <w:t>This shows the % difference between the</w:t>
            </w:r>
          </w:p>
          <w:p w14:paraId="4ACB4C29" w14:textId="77777777" w:rsidR="005179C4" w:rsidRPr="008E6150" w:rsidRDefault="005179C4" w:rsidP="00243D6D">
            <w:pPr>
              <w:jc w:val="center"/>
              <w:rPr>
                <w:color w:val="auto"/>
              </w:rPr>
            </w:pPr>
          </w:p>
          <w:p w14:paraId="415711A8" w14:textId="649A0ACA" w:rsidR="005179C4" w:rsidRPr="008E6150" w:rsidRDefault="005179C4" w:rsidP="00243D6D">
            <w:pPr>
              <w:jc w:val="center"/>
              <w:rPr>
                <w:color w:val="auto"/>
              </w:rPr>
            </w:pPr>
            <w:r w:rsidRPr="008E6150">
              <w:rPr>
                <w:color w:val="auto"/>
              </w:rPr>
              <w:t>average hourly rate of pay for m</w:t>
            </w:r>
            <w:r w:rsidR="00BE0927">
              <w:rPr>
                <w:color w:val="auto"/>
              </w:rPr>
              <w:t>ales</w:t>
            </w:r>
          </w:p>
          <w:p w14:paraId="49E7F42A" w14:textId="66349068" w:rsidR="005179C4" w:rsidRPr="008E6150" w:rsidRDefault="005179C4" w:rsidP="00243D6D">
            <w:pPr>
              <w:jc w:val="center"/>
              <w:rPr>
                <w:color w:val="auto"/>
              </w:rPr>
            </w:pPr>
            <w:r w:rsidRPr="008E6150">
              <w:rPr>
                <w:color w:val="auto"/>
              </w:rPr>
              <w:t>and</w:t>
            </w:r>
          </w:p>
          <w:p w14:paraId="0968941D" w14:textId="5EC34D3D" w:rsidR="005179C4" w:rsidRDefault="005179C4" w:rsidP="00243D6D">
            <w:pPr>
              <w:jc w:val="center"/>
              <w:rPr>
                <w:color w:val="auto"/>
              </w:rPr>
            </w:pPr>
            <w:r w:rsidRPr="008E6150">
              <w:rPr>
                <w:color w:val="auto"/>
              </w:rPr>
              <w:t>average hourly rate of pay for</w:t>
            </w:r>
            <w:r w:rsidR="00BE0927">
              <w:rPr>
                <w:color w:val="auto"/>
              </w:rPr>
              <w:t xml:space="preserve"> females</w:t>
            </w:r>
          </w:p>
          <w:p w14:paraId="44A8B63A" w14:textId="77777777" w:rsidR="00BE0927" w:rsidRPr="005179C4" w:rsidRDefault="00BE0927" w:rsidP="00243D6D">
            <w:pPr>
              <w:jc w:val="center"/>
              <w:rPr>
                <w:color w:val="auto"/>
              </w:rPr>
            </w:pPr>
          </w:p>
          <w:p w14:paraId="4A1CA63F" w14:textId="74D61A77" w:rsidR="005179C4" w:rsidRPr="00AB237B" w:rsidRDefault="005179C4" w:rsidP="00243D6D">
            <w:pPr>
              <w:jc w:val="center"/>
              <w:rPr>
                <w:sz w:val="19"/>
                <w:szCs w:val="19"/>
              </w:rPr>
            </w:pPr>
            <w:r w:rsidRPr="005179C4">
              <w:rPr>
                <w:color w:val="auto"/>
                <w:u w:val="single"/>
              </w:rPr>
              <w:t>(average male hourly rate) – (average female hourly rate)</w:t>
            </w:r>
            <w:r w:rsidRPr="005179C4">
              <w:rPr>
                <w:color w:val="auto"/>
              </w:rPr>
              <w:t xml:space="preserve"> x 100 average male hourly rate</w:t>
            </w:r>
          </w:p>
        </w:tc>
      </w:tr>
      <w:tr w:rsidR="005179C4" w:rsidRPr="00E708EE" w14:paraId="1877D886" w14:textId="77777777" w:rsidTr="00077089">
        <w:trPr>
          <w:trHeight w:val="634"/>
          <w:jc w:val="center"/>
        </w:trPr>
        <w:tc>
          <w:tcPr>
            <w:tcW w:w="7632" w:type="dxa"/>
            <w:shd w:val="clear" w:color="auto" w:fill="5BB65F"/>
            <w:vAlign w:val="center"/>
          </w:tcPr>
          <w:p w14:paraId="150FAAD7" w14:textId="10C4FA7D" w:rsidR="005179C4" w:rsidRPr="008E6150" w:rsidRDefault="005179C4" w:rsidP="005179C4">
            <w:pPr>
              <w:jc w:val="center"/>
              <w:rPr>
                <w:color w:val="auto"/>
              </w:rPr>
            </w:pPr>
            <w:r w:rsidRPr="00243D6D">
              <w:rPr>
                <w:b/>
                <w:bCs/>
                <w:color w:val="FFFFFF" w:themeColor="background1"/>
              </w:rPr>
              <w:t>MEDIAN GENDER PAY GAP</w:t>
            </w:r>
          </w:p>
        </w:tc>
      </w:tr>
      <w:tr w:rsidR="005179C4" w:rsidRPr="00E708EE" w14:paraId="52C53984" w14:textId="77777777" w:rsidTr="00077089">
        <w:trPr>
          <w:trHeight w:val="3141"/>
          <w:jc w:val="center"/>
        </w:trPr>
        <w:tc>
          <w:tcPr>
            <w:tcW w:w="7632" w:type="dxa"/>
            <w:shd w:val="clear" w:color="auto" w:fill="E7E6E6" w:themeFill="background2"/>
            <w:vAlign w:val="center"/>
          </w:tcPr>
          <w:p w14:paraId="6FCA58A3" w14:textId="77777777" w:rsidR="005179C4" w:rsidRPr="005179C4" w:rsidRDefault="005179C4" w:rsidP="005179C4">
            <w:pPr>
              <w:jc w:val="center"/>
              <w:rPr>
                <w:color w:val="auto"/>
              </w:rPr>
            </w:pPr>
            <w:r w:rsidRPr="005179C4">
              <w:rPr>
                <w:color w:val="auto"/>
              </w:rPr>
              <w:t>This shows the % difference between the</w:t>
            </w:r>
          </w:p>
          <w:p w14:paraId="40B74D24" w14:textId="77777777" w:rsidR="005179C4" w:rsidRPr="005179C4" w:rsidRDefault="005179C4" w:rsidP="005179C4">
            <w:pPr>
              <w:jc w:val="center"/>
              <w:rPr>
                <w:color w:val="auto"/>
              </w:rPr>
            </w:pPr>
          </w:p>
          <w:p w14:paraId="53173585" w14:textId="77777777" w:rsidR="005179C4" w:rsidRPr="005179C4" w:rsidRDefault="005179C4" w:rsidP="005179C4">
            <w:pPr>
              <w:jc w:val="center"/>
              <w:rPr>
                <w:color w:val="auto"/>
              </w:rPr>
            </w:pPr>
            <w:r w:rsidRPr="005179C4">
              <w:rPr>
                <w:color w:val="auto"/>
              </w:rPr>
              <w:t>median hourly rate of pay for males</w:t>
            </w:r>
          </w:p>
          <w:p w14:paraId="3C6D082F" w14:textId="77777777" w:rsidR="005179C4" w:rsidRPr="005179C4" w:rsidRDefault="005179C4" w:rsidP="005179C4">
            <w:pPr>
              <w:jc w:val="center"/>
              <w:rPr>
                <w:color w:val="auto"/>
              </w:rPr>
            </w:pPr>
            <w:r w:rsidRPr="005179C4">
              <w:rPr>
                <w:color w:val="auto"/>
              </w:rPr>
              <w:t>and</w:t>
            </w:r>
          </w:p>
          <w:p w14:paraId="3DDFB6E3" w14:textId="77777777" w:rsidR="005179C4" w:rsidRPr="005179C4" w:rsidRDefault="005179C4" w:rsidP="005179C4">
            <w:pPr>
              <w:jc w:val="center"/>
              <w:rPr>
                <w:color w:val="auto"/>
              </w:rPr>
            </w:pPr>
            <w:r w:rsidRPr="005179C4">
              <w:rPr>
                <w:color w:val="auto"/>
              </w:rPr>
              <w:t>median hourly rate of pay for females</w:t>
            </w:r>
          </w:p>
          <w:p w14:paraId="4A77E4B3" w14:textId="77777777" w:rsidR="005179C4" w:rsidRPr="005179C4" w:rsidRDefault="005179C4" w:rsidP="005179C4">
            <w:pPr>
              <w:jc w:val="center"/>
              <w:rPr>
                <w:color w:val="auto"/>
              </w:rPr>
            </w:pPr>
          </w:p>
          <w:p w14:paraId="1FD46997" w14:textId="77777777" w:rsidR="00077089" w:rsidRDefault="005179C4" w:rsidP="00472214">
            <w:pPr>
              <w:jc w:val="center"/>
              <w:rPr>
                <w:color w:val="auto"/>
                <w:u w:val="single"/>
              </w:rPr>
            </w:pPr>
            <w:r w:rsidRPr="005179C4">
              <w:rPr>
                <w:color w:val="auto"/>
                <w:u w:val="single"/>
              </w:rPr>
              <w:t>(median of male hourly rates) – (median of female hourly rates)</w:t>
            </w:r>
            <w:r w:rsidRPr="005179C4">
              <w:rPr>
                <w:color w:val="auto"/>
              </w:rPr>
              <w:t xml:space="preserve"> x 100</w:t>
            </w:r>
            <w:r w:rsidR="00077089" w:rsidRPr="007B51D7">
              <w:rPr>
                <w:color w:val="auto"/>
                <w:u w:val="single"/>
              </w:rPr>
              <w:t xml:space="preserve"> </w:t>
            </w:r>
          </w:p>
          <w:p w14:paraId="4E3AFD91" w14:textId="5E4F35EB" w:rsidR="005179C4" w:rsidRPr="00472214" w:rsidRDefault="00077089" w:rsidP="00472214">
            <w:pPr>
              <w:jc w:val="center"/>
              <w:rPr>
                <w:color w:val="auto"/>
                <w:u w:val="single"/>
              </w:rPr>
            </w:pPr>
            <w:r w:rsidRPr="007B51D7">
              <w:rPr>
                <w:color w:val="auto"/>
                <w:u w:val="single"/>
              </w:rPr>
              <w:t>median of male hourly rates</w:t>
            </w:r>
          </w:p>
        </w:tc>
      </w:tr>
    </w:tbl>
    <w:p w14:paraId="4F19B982" w14:textId="77777777" w:rsidR="00AB237B" w:rsidRPr="00472214" w:rsidRDefault="00AB237B" w:rsidP="00C97B29"/>
    <w:p w14:paraId="1F03E51E" w14:textId="050F6A16" w:rsidR="006A7C04" w:rsidRPr="00A336EB" w:rsidRDefault="00336A6B" w:rsidP="00472214">
      <w:pPr>
        <w:spacing w:line="360" w:lineRule="auto"/>
        <w:rPr>
          <w:color w:val="auto"/>
        </w:rPr>
      </w:pPr>
      <w:r w:rsidRPr="00472214">
        <w:rPr>
          <w:color w:val="auto"/>
        </w:rPr>
        <w:t>The</w:t>
      </w:r>
      <w:r w:rsidRPr="00472214">
        <w:t xml:space="preserve"> </w:t>
      </w:r>
      <w:r w:rsidRPr="007D7CAC">
        <w:rPr>
          <w:b/>
          <w:bCs/>
          <w:color w:val="auto"/>
        </w:rPr>
        <w:t>mean</w:t>
      </w:r>
      <w:r w:rsidRPr="00472214">
        <w:rPr>
          <w:color w:val="5BB65F"/>
        </w:rPr>
        <w:t xml:space="preserve"> </w:t>
      </w:r>
      <w:r w:rsidRPr="00A336EB">
        <w:rPr>
          <w:color w:val="auto"/>
        </w:rPr>
        <w:t xml:space="preserve">is the average. It is calculated by getting the difference between the average hourly rate of pay for males and the average hourly rate of pay for females (male hourly rate </w:t>
      </w:r>
      <w:r w:rsidR="005E5F9C" w:rsidRPr="00A336EB">
        <w:rPr>
          <w:color w:val="auto"/>
        </w:rPr>
        <w:t>minus</w:t>
      </w:r>
      <w:r w:rsidRPr="00A336EB">
        <w:rPr>
          <w:color w:val="auto"/>
        </w:rPr>
        <w:t xml:space="preserve"> female hourly rate), expressed as a percentage of the male hourly rate. If this figure is negative, the average hourly rate of females is higher than the average hourly rate of males on the snapshot date</w:t>
      </w:r>
      <w:r w:rsidR="006A7C04" w:rsidRPr="00A336EB">
        <w:rPr>
          <w:color w:val="auto"/>
        </w:rPr>
        <w:t xml:space="preserve">. </w:t>
      </w:r>
      <w:r w:rsidRPr="00A336EB">
        <w:rPr>
          <w:color w:val="auto"/>
        </w:rPr>
        <w:t>If this figure is positive, the average hourly rate of males is higher than the average hourly rate of females on the snapshot date</w:t>
      </w:r>
    </w:p>
    <w:p w14:paraId="15F416C2" w14:textId="77777777" w:rsidR="006A7C04" w:rsidRPr="00472214" w:rsidRDefault="006A7C04" w:rsidP="00472214">
      <w:pPr>
        <w:spacing w:line="360" w:lineRule="auto"/>
        <w:rPr>
          <w:color w:val="auto"/>
        </w:rPr>
      </w:pPr>
    </w:p>
    <w:p w14:paraId="2CD4BCA8" w14:textId="3B65939A" w:rsidR="0030760F" w:rsidRPr="00A336EB" w:rsidRDefault="00593C04" w:rsidP="002639EB">
      <w:pPr>
        <w:spacing w:line="360" w:lineRule="auto"/>
        <w:rPr>
          <w:color w:val="auto"/>
        </w:rPr>
      </w:pPr>
      <w:r w:rsidRPr="00F8205C">
        <w:rPr>
          <w:color w:val="auto"/>
        </w:rPr>
        <w:lastRenderedPageBreak/>
        <w:t>The</w:t>
      </w:r>
      <w:r w:rsidRPr="00472214">
        <w:t xml:space="preserve"> </w:t>
      </w:r>
      <w:r w:rsidRPr="007D7CAC">
        <w:rPr>
          <w:b/>
          <w:bCs/>
          <w:color w:val="auto"/>
        </w:rPr>
        <w:t>median</w:t>
      </w:r>
      <w:r w:rsidRPr="00472214">
        <w:rPr>
          <w:color w:val="5BB65F"/>
        </w:rPr>
        <w:t xml:space="preserve"> </w:t>
      </w:r>
      <w:r w:rsidRPr="00F8205C">
        <w:rPr>
          <w:color w:val="auto"/>
        </w:rPr>
        <w:t xml:space="preserve">is </w:t>
      </w:r>
      <w:r w:rsidRPr="00A336EB">
        <w:rPr>
          <w:color w:val="auto"/>
        </w:rPr>
        <w:t xml:space="preserve">the </w:t>
      </w:r>
      <w:r w:rsidR="00433A6B" w:rsidRPr="00A336EB">
        <w:rPr>
          <w:color w:val="auto"/>
        </w:rPr>
        <w:t xml:space="preserve">figure that falls in the middle of a range where the salary of all relevant employees </w:t>
      </w:r>
      <w:r w:rsidR="00550554" w:rsidRPr="00A336EB">
        <w:rPr>
          <w:color w:val="auto"/>
        </w:rPr>
        <w:t>is</w:t>
      </w:r>
      <w:r w:rsidR="00433A6B" w:rsidRPr="00A336EB">
        <w:rPr>
          <w:color w:val="auto"/>
        </w:rPr>
        <w:t xml:space="preserve"> listed, from the </w:t>
      </w:r>
      <w:r w:rsidR="003D3729" w:rsidRPr="00A336EB">
        <w:rPr>
          <w:color w:val="auto"/>
        </w:rPr>
        <w:t>lowest to the highest.</w:t>
      </w:r>
      <w:r w:rsidR="00DF39AD" w:rsidRPr="00A336EB">
        <w:rPr>
          <w:color w:val="auto"/>
        </w:rPr>
        <w:t xml:space="preserve"> </w:t>
      </w:r>
      <w:r w:rsidR="003F5BE5" w:rsidRPr="00A336EB">
        <w:rPr>
          <w:color w:val="auto"/>
        </w:rPr>
        <w:t xml:space="preserve">This </w:t>
      </w:r>
      <w:r w:rsidR="00C0531D" w:rsidRPr="00A336EB">
        <w:rPr>
          <w:color w:val="auto"/>
        </w:rPr>
        <w:t xml:space="preserve">can </w:t>
      </w:r>
      <w:r w:rsidR="003F5BE5" w:rsidRPr="00A336EB">
        <w:rPr>
          <w:color w:val="auto"/>
        </w:rPr>
        <w:t>prov</w:t>
      </w:r>
      <w:r w:rsidR="00C0531D" w:rsidRPr="00A336EB">
        <w:rPr>
          <w:color w:val="auto"/>
        </w:rPr>
        <w:t>ide</w:t>
      </w:r>
      <w:r w:rsidR="003F5BE5" w:rsidRPr="00A336EB">
        <w:rPr>
          <w:color w:val="auto"/>
        </w:rPr>
        <w:t xml:space="preserve"> a more accurate representation of the ‘typical’ differences in pay.</w:t>
      </w:r>
    </w:p>
    <w:p w14:paraId="0211151C" w14:textId="77777777" w:rsidR="00EA4AD2" w:rsidRPr="00A336EB" w:rsidRDefault="00EA4AD2" w:rsidP="002639EB">
      <w:pPr>
        <w:spacing w:line="360" w:lineRule="auto"/>
        <w:rPr>
          <w:color w:val="auto"/>
        </w:rPr>
      </w:pPr>
    </w:p>
    <w:p w14:paraId="51BAAB82" w14:textId="77777777" w:rsidR="00BE0927" w:rsidRPr="00A336EB" w:rsidRDefault="00C72A89" w:rsidP="002639EB">
      <w:pPr>
        <w:spacing w:line="360" w:lineRule="auto"/>
        <w:rPr>
          <w:color w:val="auto"/>
        </w:rPr>
      </w:pPr>
      <w:r w:rsidRPr="00A336EB">
        <w:rPr>
          <w:color w:val="auto"/>
        </w:rPr>
        <w:t xml:space="preserve">It is useful to look at both </w:t>
      </w:r>
      <w:r w:rsidR="00BE0927" w:rsidRPr="00A336EB">
        <w:rPr>
          <w:color w:val="auto"/>
        </w:rPr>
        <w:t xml:space="preserve">the mean and median </w:t>
      </w:r>
      <w:r w:rsidRPr="00A336EB">
        <w:rPr>
          <w:color w:val="auto"/>
        </w:rPr>
        <w:t>figures</w:t>
      </w:r>
      <w:r w:rsidR="00BE0927" w:rsidRPr="00A336EB">
        <w:rPr>
          <w:color w:val="auto"/>
        </w:rPr>
        <w:t xml:space="preserve">, as </w:t>
      </w:r>
      <w:r w:rsidRPr="00A336EB">
        <w:rPr>
          <w:color w:val="auto"/>
        </w:rPr>
        <w:t xml:space="preserve">each one </w:t>
      </w:r>
      <w:r w:rsidR="00BE0927" w:rsidRPr="00A336EB">
        <w:rPr>
          <w:color w:val="auto"/>
        </w:rPr>
        <w:t xml:space="preserve">can </w:t>
      </w:r>
      <w:r w:rsidRPr="00A336EB">
        <w:rPr>
          <w:color w:val="auto"/>
        </w:rPr>
        <w:t xml:space="preserve">tell us something different about </w:t>
      </w:r>
      <w:r w:rsidR="00BE0927" w:rsidRPr="00A336EB">
        <w:rPr>
          <w:color w:val="auto"/>
        </w:rPr>
        <w:t xml:space="preserve">the </w:t>
      </w:r>
      <w:r w:rsidRPr="00A336EB">
        <w:rPr>
          <w:color w:val="auto"/>
        </w:rPr>
        <w:t>underlying factors affecting the pay gap</w:t>
      </w:r>
      <w:r w:rsidR="00472214" w:rsidRPr="00A336EB">
        <w:rPr>
          <w:color w:val="auto"/>
        </w:rPr>
        <w:t>.</w:t>
      </w:r>
    </w:p>
    <w:p w14:paraId="51B1B391" w14:textId="77777777" w:rsidR="00BE0927" w:rsidRPr="00A336EB" w:rsidRDefault="00BE0927" w:rsidP="002639EB">
      <w:pPr>
        <w:spacing w:line="360" w:lineRule="auto"/>
        <w:rPr>
          <w:color w:val="auto"/>
        </w:rPr>
      </w:pPr>
    </w:p>
    <w:p w14:paraId="01D75FE9" w14:textId="01ED65AD" w:rsidR="00BE0927" w:rsidRPr="00A336EB" w:rsidRDefault="00C72A89" w:rsidP="002639EB">
      <w:pPr>
        <w:spacing w:line="360" w:lineRule="auto"/>
        <w:rPr>
          <w:color w:val="auto"/>
        </w:rPr>
      </w:pPr>
      <w:r w:rsidRPr="00A336EB">
        <w:rPr>
          <w:color w:val="auto"/>
        </w:rPr>
        <w:t xml:space="preserve">For example, </w:t>
      </w:r>
      <w:r w:rsidR="00BE0927" w:rsidRPr="00A336EB">
        <w:rPr>
          <w:color w:val="auto"/>
        </w:rPr>
        <w:t xml:space="preserve">a </w:t>
      </w:r>
      <w:r w:rsidRPr="00A336EB">
        <w:rPr>
          <w:color w:val="auto"/>
        </w:rPr>
        <w:t xml:space="preserve">small number of higher paid employees can </w:t>
      </w:r>
      <w:r w:rsidR="00BE0927" w:rsidRPr="00A336EB">
        <w:rPr>
          <w:color w:val="auto"/>
        </w:rPr>
        <w:t xml:space="preserve">impact </w:t>
      </w:r>
      <w:r w:rsidRPr="00A336EB">
        <w:rPr>
          <w:color w:val="auto"/>
        </w:rPr>
        <w:t xml:space="preserve">the mean figure and </w:t>
      </w:r>
      <w:r w:rsidR="00BE0927" w:rsidRPr="00A336EB">
        <w:rPr>
          <w:color w:val="auto"/>
        </w:rPr>
        <w:t xml:space="preserve">if this is the case, </w:t>
      </w:r>
      <w:r w:rsidRPr="00A336EB">
        <w:rPr>
          <w:color w:val="auto"/>
        </w:rPr>
        <w:t xml:space="preserve">the median figure may be more representative of difference between what a male and a female </w:t>
      </w:r>
      <w:r w:rsidR="00BE0927" w:rsidRPr="00A336EB">
        <w:rPr>
          <w:color w:val="auto"/>
        </w:rPr>
        <w:t xml:space="preserve">is </w:t>
      </w:r>
      <w:r w:rsidRPr="00A336EB">
        <w:rPr>
          <w:color w:val="auto"/>
        </w:rPr>
        <w:t>paid.</w:t>
      </w:r>
    </w:p>
    <w:p w14:paraId="620B688E" w14:textId="77777777" w:rsidR="00BE0927" w:rsidRPr="00A336EB" w:rsidRDefault="00BE0927" w:rsidP="002639EB">
      <w:pPr>
        <w:spacing w:line="360" w:lineRule="auto"/>
        <w:rPr>
          <w:color w:val="auto"/>
        </w:rPr>
      </w:pPr>
    </w:p>
    <w:p w14:paraId="35ABADA8" w14:textId="2E0842A0" w:rsidR="00C72A89" w:rsidRPr="00A336EB" w:rsidRDefault="00C72A89" w:rsidP="002639EB">
      <w:pPr>
        <w:spacing w:line="360" w:lineRule="auto"/>
        <w:rPr>
          <w:color w:val="auto"/>
        </w:rPr>
      </w:pPr>
      <w:r w:rsidRPr="00A336EB">
        <w:rPr>
          <w:color w:val="auto"/>
        </w:rPr>
        <w:t xml:space="preserve">If there is a significant difference between an organisation’s mean and median pay gap, this may indicate that the data is </w:t>
      </w:r>
      <w:r w:rsidR="00BE0927" w:rsidRPr="00A336EB">
        <w:rPr>
          <w:color w:val="auto"/>
        </w:rPr>
        <w:t xml:space="preserve">impacted </w:t>
      </w:r>
      <w:r w:rsidRPr="00A336EB">
        <w:rPr>
          <w:color w:val="auto"/>
        </w:rPr>
        <w:t>either by the presence of low earners (making the mean lower than the median) or by a group of higher earners (making the mean higher than the median).</w:t>
      </w:r>
    </w:p>
    <w:p w14:paraId="1631DC47" w14:textId="77777777" w:rsidR="00C72A89" w:rsidRPr="00A336EB" w:rsidRDefault="00C72A89" w:rsidP="002639EB">
      <w:pPr>
        <w:spacing w:line="360" w:lineRule="auto"/>
        <w:rPr>
          <w:color w:val="auto"/>
        </w:rPr>
      </w:pPr>
    </w:p>
    <w:p w14:paraId="11DC45E5" w14:textId="44728EC1" w:rsidR="00C72A89" w:rsidRPr="00A336EB" w:rsidRDefault="00C72A89" w:rsidP="002639EB">
      <w:pPr>
        <w:spacing w:line="360" w:lineRule="auto"/>
        <w:rPr>
          <w:color w:val="auto"/>
        </w:rPr>
      </w:pPr>
      <w:r w:rsidRPr="00A336EB">
        <w:rPr>
          <w:color w:val="auto"/>
        </w:rPr>
        <w:t>It is also important to remember that this report uses data on a snapshot date in June. Gender pay gaps can fluctuate from month to month and across quartile</w:t>
      </w:r>
      <w:r w:rsidR="00D8117D">
        <w:rPr>
          <w:color w:val="auto"/>
        </w:rPr>
        <w:t xml:space="preserve"> pay bands</w:t>
      </w:r>
      <w:r w:rsidRPr="00A336EB">
        <w:rPr>
          <w:color w:val="auto"/>
        </w:rPr>
        <w:t>, depending on changes to headcount. However, headline figures will give a good indication of the differences between average earning between m</w:t>
      </w:r>
      <w:r w:rsidR="00BE0927" w:rsidRPr="00A336EB">
        <w:rPr>
          <w:color w:val="auto"/>
        </w:rPr>
        <w:t>ales</w:t>
      </w:r>
      <w:r w:rsidRPr="00A336EB">
        <w:rPr>
          <w:color w:val="auto"/>
        </w:rPr>
        <w:t xml:space="preserve"> and </w:t>
      </w:r>
      <w:r w:rsidR="00BE0927" w:rsidRPr="00A336EB">
        <w:rPr>
          <w:color w:val="auto"/>
        </w:rPr>
        <w:t>females</w:t>
      </w:r>
      <w:r w:rsidRPr="00A336EB">
        <w:rPr>
          <w:color w:val="auto"/>
        </w:rPr>
        <w:t>.</w:t>
      </w:r>
    </w:p>
    <w:p w14:paraId="4A721B36" w14:textId="77777777" w:rsidR="00C72A89" w:rsidRPr="00472214" w:rsidRDefault="00C72A89" w:rsidP="002639EB">
      <w:pPr>
        <w:spacing w:line="360" w:lineRule="auto"/>
      </w:pPr>
    </w:p>
    <w:p w14:paraId="168AC93A" w14:textId="28C244BD" w:rsidR="00C72A89" w:rsidRPr="007D7CAC" w:rsidRDefault="00C72A89" w:rsidP="00F8205C">
      <w:pPr>
        <w:pStyle w:val="Heading2"/>
        <w:rPr>
          <w:color w:val="auto"/>
        </w:rPr>
      </w:pPr>
      <w:r w:rsidRPr="007D7CAC">
        <w:rPr>
          <w:color w:val="auto"/>
        </w:rPr>
        <w:t>Quartile</w:t>
      </w:r>
      <w:r w:rsidR="00C07912" w:rsidRPr="007D7CAC">
        <w:rPr>
          <w:color w:val="auto"/>
        </w:rPr>
        <w:t xml:space="preserve"> Pay Bands</w:t>
      </w:r>
      <w:r w:rsidRPr="007D7CAC">
        <w:rPr>
          <w:color w:val="auto"/>
        </w:rPr>
        <w:t xml:space="preserve"> </w:t>
      </w:r>
    </w:p>
    <w:p w14:paraId="3F556EF2" w14:textId="29CEFA08" w:rsidR="00C72A89" w:rsidRPr="00A336EB" w:rsidRDefault="00C72A89" w:rsidP="006361AB">
      <w:pPr>
        <w:spacing w:line="360" w:lineRule="auto"/>
        <w:rPr>
          <w:color w:val="auto"/>
        </w:rPr>
      </w:pPr>
      <w:r w:rsidRPr="00A336EB">
        <w:rPr>
          <w:color w:val="auto"/>
        </w:rPr>
        <w:t>Dividing employees into four more-or-less equal groups (or quartiles) with pay graded from lowest to highest</w:t>
      </w:r>
      <w:r w:rsidR="00BE0927" w:rsidRPr="00A336EB">
        <w:rPr>
          <w:color w:val="auto"/>
        </w:rPr>
        <w:t xml:space="preserve"> </w:t>
      </w:r>
      <w:r w:rsidRPr="00A336EB">
        <w:rPr>
          <w:color w:val="auto"/>
        </w:rPr>
        <w:t xml:space="preserve">helps us </w:t>
      </w:r>
      <w:r w:rsidR="00BE0927" w:rsidRPr="00A336EB">
        <w:rPr>
          <w:color w:val="auto"/>
        </w:rPr>
        <w:t xml:space="preserve">to </w:t>
      </w:r>
      <w:r w:rsidRPr="00A336EB">
        <w:rPr>
          <w:color w:val="auto"/>
        </w:rPr>
        <w:t>examine pay a</w:t>
      </w:r>
      <w:r w:rsidR="00C77051" w:rsidRPr="00A336EB">
        <w:rPr>
          <w:color w:val="auto"/>
        </w:rPr>
        <w:t>cross</w:t>
      </w:r>
      <w:r w:rsidRPr="00A336EB">
        <w:rPr>
          <w:color w:val="auto"/>
        </w:rPr>
        <w:t xml:space="preserve"> different levels of the organisation. </w:t>
      </w:r>
    </w:p>
    <w:p w14:paraId="4B8E0D9C" w14:textId="77777777" w:rsidR="00C72A89" w:rsidRPr="00A336EB" w:rsidRDefault="00C72A89" w:rsidP="006361AB">
      <w:pPr>
        <w:spacing w:line="360" w:lineRule="auto"/>
        <w:rPr>
          <w:color w:val="auto"/>
        </w:rPr>
      </w:pPr>
    </w:p>
    <w:p w14:paraId="23ACEF64" w14:textId="045AC559" w:rsidR="00C72A89" w:rsidRDefault="00C72A89" w:rsidP="006361AB">
      <w:pPr>
        <w:spacing w:line="360" w:lineRule="auto"/>
        <w:rPr>
          <w:color w:val="auto"/>
        </w:rPr>
      </w:pPr>
      <w:r w:rsidRPr="00A336EB">
        <w:rPr>
          <w:color w:val="auto"/>
        </w:rPr>
        <w:t>Organisations must report on the percentage of employees who fall within the lower, lower middle, upper middle and upper quartile hourly pay bands.</w:t>
      </w:r>
    </w:p>
    <w:p w14:paraId="3C68A160" w14:textId="39886449" w:rsidR="00C72A89" w:rsidRPr="00542F3C" w:rsidRDefault="007E44B6" w:rsidP="00542F3C">
      <w:pPr>
        <w:spacing w:line="360" w:lineRule="auto"/>
        <w:rPr>
          <w:color w:val="auto"/>
        </w:rPr>
      </w:pPr>
      <w:r w:rsidRPr="00542F3C">
        <w:rPr>
          <w:color w:val="auto"/>
        </w:rPr>
        <w:t xml:space="preserve">In order to group employees into </w:t>
      </w:r>
      <w:r w:rsidR="000A17BE" w:rsidRPr="00542F3C">
        <w:rPr>
          <w:color w:val="auto"/>
        </w:rPr>
        <w:t>these Quartile Pay Bands</w:t>
      </w:r>
      <w:r w:rsidRPr="00542F3C">
        <w:rPr>
          <w:color w:val="auto"/>
        </w:rPr>
        <w:t xml:space="preserve">, the </w:t>
      </w:r>
      <w:r w:rsidR="00915A16" w:rsidRPr="00542F3C">
        <w:rPr>
          <w:color w:val="auto"/>
        </w:rPr>
        <w:t>organisation</w:t>
      </w:r>
      <w:r w:rsidRPr="00542F3C">
        <w:rPr>
          <w:color w:val="auto"/>
        </w:rPr>
        <w:t xml:space="preserve"> </w:t>
      </w:r>
      <w:r w:rsidR="000A17BE" w:rsidRPr="00542F3C">
        <w:rPr>
          <w:color w:val="auto"/>
        </w:rPr>
        <w:t>lists all employees from lowest to highest, based on their hourly</w:t>
      </w:r>
      <w:r w:rsidR="00FA7DF3" w:rsidRPr="00542F3C">
        <w:rPr>
          <w:color w:val="auto"/>
        </w:rPr>
        <w:t xml:space="preserve"> rates</w:t>
      </w:r>
      <w:r w:rsidRPr="00542F3C">
        <w:rPr>
          <w:color w:val="auto"/>
        </w:rPr>
        <w:t>. Th</w:t>
      </w:r>
      <w:r w:rsidR="000A17BE" w:rsidRPr="00542F3C">
        <w:rPr>
          <w:color w:val="auto"/>
        </w:rPr>
        <w:t>e employees are then d</w:t>
      </w:r>
      <w:r w:rsidRPr="00542F3C">
        <w:rPr>
          <w:color w:val="auto"/>
        </w:rPr>
        <w:t xml:space="preserve">ivided into </w:t>
      </w:r>
      <w:r w:rsidR="000A17BE" w:rsidRPr="00542F3C">
        <w:rPr>
          <w:color w:val="auto"/>
        </w:rPr>
        <w:t xml:space="preserve">four equal </w:t>
      </w:r>
      <w:r w:rsidR="00FA7DF3" w:rsidRPr="00542F3C">
        <w:rPr>
          <w:color w:val="auto"/>
        </w:rPr>
        <w:t>groups or Qu</w:t>
      </w:r>
      <w:r w:rsidRPr="00542F3C">
        <w:rPr>
          <w:color w:val="auto"/>
        </w:rPr>
        <w:t>artiles</w:t>
      </w:r>
      <w:r w:rsidR="00FA7DF3" w:rsidRPr="00542F3C">
        <w:rPr>
          <w:color w:val="auto"/>
        </w:rPr>
        <w:t xml:space="preserve"> based on this - </w:t>
      </w:r>
      <w:r w:rsidRPr="00542F3C">
        <w:rPr>
          <w:color w:val="auto"/>
        </w:rPr>
        <w:t xml:space="preserve">lower, lower middle, upper middle and upper. </w:t>
      </w:r>
      <w:r w:rsidR="00915A16" w:rsidRPr="00542F3C">
        <w:rPr>
          <w:color w:val="auto"/>
        </w:rPr>
        <w:t xml:space="preserve"> </w:t>
      </w:r>
      <w:r w:rsidRPr="00542F3C">
        <w:rPr>
          <w:color w:val="auto"/>
        </w:rPr>
        <w:t xml:space="preserve">The employer </w:t>
      </w:r>
      <w:r w:rsidR="00915A16" w:rsidRPr="00542F3C">
        <w:rPr>
          <w:color w:val="auto"/>
        </w:rPr>
        <w:t xml:space="preserve">then shows </w:t>
      </w:r>
      <w:r w:rsidRPr="00542F3C">
        <w:rPr>
          <w:color w:val="auto"/>
        </w:rPr>
        <w:t xml:space="preserve">the proportion of male and </w:t>
      </w:r>
      <w:r w:rsidRPr="00542F3C">
        <w:rPr>
          <w:color w:val="auto"/>
        </w:rPr>
        <w:lastRenderedPageBreak/>
        <w:t xml:space="preserve">female employees in each quartile as a percentage e.g. percentage of male employees in the lower quartile and percentage of female employees in the lower quartile (and so on). </w:t>
      </w:r>
    </w:p>
    <w:p w14:paraId="2BFA5461" w14:textId="77777777" w:rsidR="005D7036" w:rsidRPr="00542F3C" w:rsidRDefault="005D7036" w:rsidP="00542F3C">
      <w:pPr>
        <w:spacing w:line="360" w:lineRule="auto"/>
        <w:rPr>
          <w:color w:val="auto"/>
        </w:rPr>
      </w:pPr>
    </w:p>
    <w:p w14:paraId="1503B5BF" w14:textId="0A8CB1CE" w:rsidR="00C72A89" w:rsidRPr="007D7CAC" w:rsidRDefault="00C72A89" w:rsidP="00F8205C">
      <w:pPr>
        <w:pStyle w:val="Heading2"/>
        <w:rPr>
          <w:color w:val="auto"/>
        </w:rPr>
      </w:pPr>
      <w:r w:rsidRPr="007D7CAC">
        <w:rPr>
          <w:color w:val="auto"/>
        </w:rPr>
        <w:t>Bonus and benefit-in-kind</w:t>
      </w:r>
    </w:p>
    <w:p w14:paraId="3D93AAA5" w14:textId="77777777" w:rsidR="00077089" w:rsidRPr="0040263C" w:rsidRDefault="00C72A89" w:rsidP="00077089">
      <w:pPr>
        <w:spacing w:line="360" w:lineRule="auto"/>
        <w:rPr>
          <w:color w:val="auto"/>
        </w:rPr>
      </w:pPr>
      <w:r w:rsidRPr="00A336EB">
        <w:rPr>
          <w:color w:val="auto"/>
        </w:rPr>
        <w:t xml:space="preserve">Figures must also be provided for bonus payments or benefit-in-kind payments if these apply. Bonus payments do not apply within the local </w:t>
      </w:r>
      <w:r w:rsidR="00BE0927" w:rsidRPr="00A336EB">
        <w:rPr>
          <w:color w:val="auto"/>
        </w:rPr>
        <w:t xml:space="preserve">government </w:t>
      </w:r>
      <w:r w:rsidRPr="00A336EB">
        <w:rPr>
          <w:color w:val="auto"/>
        </w:rPr>
        <w:t xml:space="preserve">sector. </w:t>
      </w:r>
      <w:r w:rsidR="00077089" w:rsidRPr="007B51D7">
        <w:rPr>
          <w:color w:val="auto"/>
        </w:rPr>
        <w:t>Benefit in Kind may arise in certain circumstances, such as where some professional fees are paid by the employer.</w:t>
      </w:r>
    </w:p>
    <w:p w14:paraId="3BE33AE8" w14:textId="0E127608" w:rsidR="00BE0927" w:rsidRPr="00A336EB" w:rsidRDefault="00BE0927" w:rsidP="006361AB">
      <w:pPr>
        <w:spacing w:line="360" w:lineRule="auto"/>
        <w:rPr>
          <w:color w:val="auto"/>
        </w:rPr>
      </w:pPr>
    </w:p>
    <w:p w14:paraId="1F5F396E" w14:textId="3304B17A" w:rsidR="00C72A89" w:rsidRPr="007D7CAC" w:rsidRDefault="00C72A89" w:rsidP="00F8205C">
      <w:pPr>
        <w:pStyle w:val="Heading2"/>
        <w:rPr>
          <w:color w:val="auto"/>
        </w:rPr>
      </w:pPr>
      <w:r w:rsidRPr="007D7CAC">
        <w:rPr>
          <w:color w:val="auto"/>
        </w:rPr>
        <w:t xml:space="preserve">Factors that can have an impact on the gender pay gap </w:t>
      </w:r>
    </w:p>
    <w:p w14:paraId="42676D62" w14:textId="77777777" w:rsidR="00C72A89" w:rsidRPr="00A336EB" w:rsidRDefault="00C72A89" w:rsidP="006361AB">
      <w:pPr>
        <w:spacing w:line="360" w:lineRule="auto"/>
        <w:rPr>
          <w:color w:val="auto"/>
        </w:rPr>
      </w:pPr>
      <w:r w:rsidRPr="00A336EB">
        <w:rPr>
          <w:color w:val="auto"/>
        </w:rPr>
        <w:t>As mentioned, this report does not look at equal pay. Every employee, regardless of gender is paid equally for work that is the same or similar or for work of equal value. However, differences between what employees are paid can be impacted by a number of complex factors including:</w:t>
      </w:r>
    </w:p>
    <w:p w14:paraId="14DC12EF" w14:textId="77777777" w:rsidR="00C72A89" w:rsidRPr="00A336EB" w:rsidRDefault="00C72A89" w:rsidP="006361AB">
      <w:pPr>
        <w:spacing w:line="360" w:lineRule="auto"/>
        <w:rPr>
          <w:color w:val="auto"/>
        </w:rPr>
      </w:pPr>
    </w:p>
    <w:p w14:paraId="59CF157E" w14:textId="230ACF8C" w:rsidR="00C72A89" w:rsidRPr="00A336EB" w:rsidRDefault="00C72A89" w:rsidP="006361AB">
      <w:pPr>
        <w:pStyle w:val="ListParagraph"/>
        <w:numPr>
          <w:ilvl w:val="0"/>
          <w:numId w:val="17"/>
        </w:numPr>
        <w:spacing w:line="360" w:lineRule="auto"/>
        <w:rPr>
          <w:color w:val="auto"/>
        </w:rPr>
      </w:pPr>
      <w:r w:rsidRPr="00A336EB">
        <w:rPr>
          <w:color w:val="auto"/>
        </w:rPr>
        <w:t>Occupational segregation – some job categories or occupations may have traditionally attracted more females than males or vice versa</w:t>
      </w:r>
      <w:r w:rsidR="005B0101" w:rsidRPr="00A336EB">
        <w:rPr>
          <w:color w:val="auto"/>
        </w:rPr>
        <w:t>.</w:t>
      </w:r>
    </w:p>
    <w:p w14:paraId="7878653A" w14:textId="3D817AFF" w:rsidR="00C72A89" w:rsidRPr="00A336EB" w:rsidRDefault="00C72A89" w:rsidP="006361AB">
      <w:pPr>
        <w:pStyle w:val="ListParagraph"/>
        <w:numPr>
          <w:ilvl w:val="0"/>
          <w:numId w:val="17"/>
        </w:numPr>
        <w:spacing w:line="360" w:lineRule="auto"/>
        <w:rPr>
          <w:color w:val="auto"/>
        </w:rPr>
      </w:pPr>
      <w:r w:rsidRPr="00A336EB">
        <w:rPr>
          <w:color w:val="auto"/>
        </w:rPr>
        <w:t>Working patterns – full-time and part-time work</w:t>
      </w:r>
      <w:r w:rsidR="005B0101" w:rsidRPr="00A336EB">
        <w:rPr>
          <w:color w:val="auto"/>
        </w:rPr>
        <w:t>. It may be that</w:t>
      </w:r>
      <w:r w:rsidRPr="00A336EB">
        <w:rPr>
          <w:color w:val="auto"/>
        </w:rPr>
        <w:t xml:space="preserve"> more females </w:t>
      </w:r>
      <w:r w:rsidR="005B0101" w:rsidRPr="00A336EB">
        <w:rPr>
          <w:color w:val="auto"/>
        </w:rPr>
        <w:t xml:space="preserve">than males seek </w:t>
      </w:r>
      <w:r w:rsidRPr="00A336EB">
        <w:rPr>
          <w:color w:val="auto"/>
        </w:rPr>
        <w:t>part-time work</w:t>
      </w:r>
      <w:r w:rsidR="005F15D6" w:rsidRPr="00A336EB">
        <w:rPr>
          <w:color w:val="auto"/>
        </w:rPr>
        <w:t xml:space="preserve"> </w:t>
      </w:r>
      <w:r w:rsidRPr="00A336EB">
        <w:rPr>
          <w:color w:val="auto"/>
        </w:rPr>
        <w:t>or career breaks</w:t>
      </w:r>
      <w:r w:rsidR="005F15D6" w:rsidRPr="00A336EB">
        <w:rPr>
          <w:color w:val="auto"/>
        </w:rPr>
        <w:t xml:space="preserve"> and although this does not impact on their hourly rate of pay, it may impact on </w:t>
      </w:r>
      <w:r w:rsidR="00832699" w:rsidRPr="00A336EB">
        <w:rPr>
          <w:color w:val="auto"/>
        </w:rPr>
        <w:t>choices around career progression.</w:t>
      </w:r>
    </w:p>
    <w:p w14:paraId="3DD055D6" w14:textId="65AA5B37" w:rsidR="00C72A89" w:rsidRPr="00A336EB" w:rsidRDefault="00C72A89" w:rsidP="006361AB">
      <w:pPr>
        <w:pStyle w:val="ListParagraph"/>
        <w:numPr>
          <w:ilvl w:val="0"/>
          <w:numId w:val="17"/>
        </w:numPr>
        <w:spacing w:line="360" w:lineRule="auto"/>
        <w:rPr>
          <w:color w:val="auto"/>
        </w:rPr>
      </w:pPr>
      <w:r w:rsidRPr="00A336EB">
        <w:rPr>
          <w:color w:val="auto"/>
        </w:rPr>
        <w:t>Length of service – incremental pay increases may mean that new joiners are paid less than more experienced employees</w:t>
      </w:r>
      <w:r w:rsidR="005B0101" w:rsidRPr="00A336EB">
        <w:rPr>
          <w:color w:val="auto"/>
        </w:rPr>
        <w:t>.</w:t>
      </w:r>
    </w:p>
    <w:p w14:paraId="7C79BEA4" w14:textId="23230519" w:rsidR="00C72A89" w:rsidRPr="00A336EB" w:rsidRDefault="00C72A89" w:rsidP="006361AB">
      <w:pPr>
        <w:pStyle w:val="ListParagraph"/>
        <w:numPr>
          <w:ilvl w:val="0"/>
          <w:numId w:val="17"/>
        </w:numPr>
        <w:spacing w:line="360" w:lineRule="auto"/>
        <w:rPr>
          <w:color w:val="auto"/>
        </w:rPr>
      </w:pPr>
      <w:r w:rsidRPr="00A336EB">
        <w:rPr>
          <w:color w:val="auto"/>
        </w:rPr>
        <w:t xml:space="preserve">Time of year – temporary or seasonal workers may </w:t>
      </w:r>
      <w:r w:rsidR="00832699" w:rsidRPr="00A336EB">
        <w:rPr>
          <w:color w:val="auto"/>
        </w:rPr>
        <w:t xml:space="preserve">be recruited for different roles which may attract a </w:t>
      </w:r>
      <w:r w:rsidRPr="00A336EB">
        <w:rPr>
          <w:color w:val="auto"/>
        </w:rPr>
        <w:t>different rate of pay</w:t>
      </w:r>
      <w:r w:rsidR="005B0101" w:rsidRPr="00A336EB">
        <w:rPr>
          <w:color w:val="auto"/>
        </w:rPr>
        <w:t>.</w:t>
      </w:r>
    </w:p>
    <w:p w14:paraId="659399DA" w14:textId="56B5EB99" w:rsidR="00C72A89" w:rsidRPr="00A336EB" w:rsidRDefault="00C72A89" w:rsidP="006361AB">
      <w:pPr>
        <w:pStyle w:val="ListParagraph"/>
        <w:numPr>
          <w:ilvl w:val="0"/>
          <w:numId w:val="17"/>
        </w:numPr>
        <w:spacing w:line="360" w:lineRule="auto"/>
        <w:rPr>
          <w:color w:val="auto"/>
        </w:rPr>
      </w:pPr>
      <w:r w:rsidRPr="00A336EB">
        <w:rPr>
          <w:color w:val="auto"/>
        </w:rPr>
        <w:t>Gender breakdown of senior roles at higher salaries – a small number of higher paid employees can affect the average figures.</w:t>
      </w:r>
    </w:p>
    <w:p w14:paraId="6A823F32" w14:textId="7F28CCD5" w:rsidR="00C72A89" w:rsidRPr="00A336EB" w:rsidRDefault="00C72A89" w:rsidP="006361AB">
      <w:pPr>
        <w:pStyle w:val="ListParagraph"/>
        <w:numPr>
          <w:ilvl w:val="0"/>
          <w:numId w:val="17"/>
        </w:numPr>
        <w:spacing w:line="360" w:lineRule="auto"/>
        <w:rPr>
          <w:color w:val="auto"/>
        </w:rPr>
      </w:pPr>
      <w:r w:rsidRPr="00A336EB">
        <w:rPr>
          <w:color w:val="auto"/>
        </w:rPr>
        <w:t>Gender breakdown of lower paid roles – a large number of lower paid employees can affect the average figures.</w:t>
      </w:r>
    </w:p>
    <w:p w14:paraId="4557CCB6" w14:textId="77777777" w:rsidR="00C72A89" w:rsidRPr="00A336EB" w:rsidRDefault="00C72A89" w:rsidP="006361AB">
      <w:pPr>
        <w:spacing w:line="360" w:lineRule="auto"/>
        <w:rPr>
          <w:color w:val="auto"/>
        </w:rPr>
      </w:pPr>
    </w:p>
    <w:p w14:paraId="54552A59" w14:textId="187579E3" w:rsidR="00C72A89" w:rsidRDefault="00C72A89" w:rsidP="006361AB">
      <w:pPr>
        <w:spacing w:line="360" w:lineRule="auto"/>
        <w:rPr>
          <w:color w:val="auto"/>
        </w:rPr>
      </w:pPr>
      <w:r w:rsidRPr="002613C5">
        <w:rPr>
          <w:color w:val="auto"/>
        </w:rPr>
        <w:lastRenderedPageBreak/>
        <w:t xml:space="preserve">If an organisation reports a </w:t>
      </w:r>
      <w:r w:rsidRPr="007D7CAC">
        <w:rPr>
          <w:b/>
          <w:bCs/>
          <w:color w:val="auto"/>
        </w:rPr>
        <w:t>positive gender pay gap</w:t>
      </w:r>
      <w:r w:rsidRPr="002613C5">
        <w:rPr>
          <w:color w:val="auto"/>
        </w:rPr>
        <w:t xml:space="preserve">, it does not mean that </w:t>
      </w:r>
      <w:r w:rsidR="00BE0927">
        <w:rPr>
          <w:color w:val="auto"/>
        </w:rPr>
        <w:t xml:space="preserve">females </w:t>
      </w:r>
      <w:r w:rsidRPr="002613C5">
        <w:rPr>
          <w:color w:val="auto"/>
        </w:rPr>
        <w:t>are paid less than m</w:t>
      </w:r>
      <w:r w:rsidR="00BE0927">
        <w:rPr>
          <w:color w:val="auto"/>
        </w:rPr>
        <w:t>ales</w:t>
      </w:r>
      <w:r w:rsidRPr="002613C5">
        <w:rPr>
          <w:color w:val="auto"/>
        </w:rPr>
        <w:t xml:space="preserve"> for doing the same job, but it does show that, on average, m</w:t>
      </w:r>
      <w:r w:rsidR="00BE0927">
        <w:rPr>
          <w:color w:val="auto"/>
        </w:rPr>
        <w:t xml:space="preserve">ales </w:t>
      </w:r>
      <w:r w:rsidRPr="002613C5">
        <w:rPr>
          <w:color w:val="auto"/>
        </w:rPr>
        <w:t xml:space="preserve">occupy higher paid roles than </w:t>
      </w:r>
      <w:r w:rsidR="00BE0927">
        <w:rPr>
          <w:color w:val="auto"/>
        </w:rPr>
        <w:t>females</w:t>
      </w:r>
      <w:r w:rsidRPr="002613C5">
        <w:rPr>
          <w:color w:val="auto"/>
        </w:rPr>
        <w:t>.</w:t>
      </w:r>
    </w:p>
    <w:p w14:paraId="133CC76D" w14:textId="77777777" w:rsidR="006361AB" w:rsidRPr="006361AB" w:rsidRDefault="006361AB" w:rsidP="006361AB">
      <w:pPr>
        <w:spacing w:line="360" w:lineRule="auto"/>
        <w:rPr>
          <w:color w:val="auto"/>
        </w:rPr>
      </w:pPr>
    </w:p>
    <w:p w14:paraId="442C4CEE" w14:textId="7393DA85" w:rsidR="00C72A89" w:rsidRPr="006361AB" w:rsidRDefault="00C72A89" w:rsidP="006361AB">
      <w:pPr>
        <w:spacing w:line="360" w:lineRule="auto"/>
        <w:rPr>
          <w:color w:val="auto"/>
        </w:rPr>
      </w:pPr>
      <w:r w:rsidRPr="006361AB">
        <w:rPr>
          <w:color w:val="auto"/>
        </w:rPr>
        <w:t xml:space="preserve">If an organisation reports a </w:t>
      </w:r>
      <w:r w:rsidRPr="007D7CAC">
        <w:rPr>
          <w:b/>
          <w:bCs/>
          <w:color w:val="auto"/>
        </w:rPr>
        <w:t>negative gender pay gap</w:t>
      </w:r>
      <w:r w:rsidRPr="006361AB">
        <w:rPr>
          <w:color w:val="auto"/>
        </w:rPr>
        <w:t xml:space="preserve">, it does not mean that </w:t>
      </w:r>
      <w:r w:rsidR="00BE0927">
        <w:rPr>
          <w:color w:val="auto"/>
        </w:rPr>
        <w:t>males</w:t>
      </w:r>
      <w:r w:rsidRPr="006361AB">
        <w:rPr>
          <w:color w:val="auto"/>
        </w:rPr>
        <w:t xml:space="preserve"> are paid less than </w:t>
      </w:r>
      <w:r w:rsidR="00BE0927">
        <w:rPr>
          <w:color w:val="auto"/>
        </w:rPr>
        <w:t>females</w:t>
      </w:r>
      <w:r w:rsidRPr="006361AB">
        <w:rPr>
          <w:color w:val="auto"/>
        </w:rPr>
        <w:t xml:space="preserve"> for doing the same job, </w:t>
      </w:r>
      <w:r w:rsidR="00832699">
        <w:rPr>
          <w:color w:val="auto"/>
        </w:rPr>
        <w:t xml:space="preserve">but </w:t>
      </w:r>
      <w:r w:rsidRPr="006361AB">
        <w:rPr>
          <w:color w:val="auto"/>
        </w:rPr>
        <w:t xml:space="preserve">it does indicate that, on average, </w:t>
      </w:r>
      <w:r w:rsidR="00BE0927">
        <w:rPr>
          <w:color w:val="auto"/>
        </w:rPr>
        <w:t>females</w:t>
      </w:r>
      <w:r w:rsidRPr="006361AB">
        <w:rPr>
          <w:color w:val="auto"/>
        </w:rPr>
        <w:t xml:space="preserve"> occupy higher paid roles than </w:t>
      </w:r>
      <w:r w:rsidR="00BE0927">
        <w:rPr>
          <w:color w:val="auto"/>
        </w:rPr>
        <w:t>males</w:t>
      </w:r>
      <w:r w:rsidRPr="006361AB">
        <w:rPr>
          <w:color w:val="auto"/>
        </w:rPr>
        <w:t>.</w:t>
      </w:r>
    </w:p>
    <w:p w14:paraId="72902FBC" w14:textId="77777777" w:rsidR="00C72A89" w:rsidRPr="006361AB" w:rsidRDefault="00C72A89" w:rsidP="006361AB">
      <w:pPr>
        <w:spacing w:line="360" w:lineRule="auto"/>
        <w:rPr>
          <w:color w:val="auto"/>
        </w:rPr>
      </w:pPr>
    </w:p>
    <w:p w14:paraId="06F61FB3" w14:textId="3B9EA237" w:rsidR="00C72A89" w:rsidRPr="006361AB" w:rsidRDefault="00C72A89" w:rsidP="006361AB">
      <w:pPr>
        <w:spacing w:line="360" w:lineRule="auto"/>
        <w:rPr>
          <w:color w:val="auto"/>
        </w:rPr>
      </w:pPr>
      <w:r w:rsidRPr="006361AB">
        <w:rPr>
          <w:color w:val="auto"/>
        </w:rPr>
        <w:t>The larger the positive or negative pay gap is, the more marked the differences in hourly rates of pay will be and the more males or females proportionally working in either higher or lower paid roles within the organisation.</w:t>
      </w:r>
    </w:p>
    <w:p w14:paraId="4FC1EF45" w14:textId="589C766A" w:rsidR="00C72A89" w:rsidRPr="00472214" w:rsidRDefault="00C72A89">
      <w:pPr>
        <w:spacing w:after="160" w:line="259" w:lineRule="auto"/>
      </w:pPr>
      <w:r w:rsidRPr="00472214">
        <w:br w:type="page"/>
      </w:r>
    </w:p>
    <w:p w14:paraId="6197FDFB" w14:textId="77777777" w:rsidR="008C5A55" w:rsidRPr="00327099" w:rsidRDefault="008C5A55" w:rsidP="00327099">
      <w:pPr>
        <w:spacing w:line="240" w:lineRule="auto"/>
        <w:rPr>
          <w:color w:val="auto"/>
          <w:shd w:val="clear" w:color="auto" w:fill="FAF9F8"/>
        </w:rPr>
      </w:pPr>
    </w:p>
    <w:tbl>
      <w:tblPr>
        <w:tblStyle w:val="TableGrid"/>
        <w:tblpPr w:leftFromText="180" w:rightFromText="180" w:vertAnchor="text" w:horzAnchor="margin" w:tblpXSpec="center" w:tblpY="-344"/>
        <w:tblW w:w="10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gridCol w:w="5436"/>
      </w:tblGrid>
      <w:tr w:rsidR="003822D6" w:rsidRPr="00F46497" w14:paraId="0E9B9AE4" w14:textId="77777777" w:rsidTr="00BA5CAF">
        <w:trPr>
          <w:trHeight w:val="796"/>
        </w:trPr>
        <w:tc>
          <w:tcPr>
            <w:tcW w:w="10962" w:type="dxa"/>
            <w:gridSpan w:val="2"/>
            <w:tcBorders>
              <w:top w:val="single" w:sz="18" w:space="0" w:color="4C6380"/>
              <w:left w:val="single" w:sz="18" w:space="0" w:color="4C6380"/>
              <w:bottom w:val="single" w:sz="18" w:space="0" w:color="4C6380"/>
              <w:right w:val="single" w:sz="18" w:space="0" w:color="4C6380"/>
            </w:tcBorders>
            <w:shd w:val="clear" w:color="auto" w:fill="FFFFFF" w:themeFill="background1"/>
            <w:vAlign w:val="center"/>
          </w:tcPr>
          <w:p w14:paraId="009540C1" w14:textId="77777777" w:rsidR="003822D6" w:rsidRPr="00C9164B" w:rsidRDefault="003822D6" w:rsidP="003822D6">
            <w:pPr>
              <w:spacing w:line="240" w:lineRule="auto"/>
              <w:jc w:val="center"/>
              <w:rPr>
                <w:b/>
                <w:bCs/>
                <w:color w:val="auto"/>
                <w:sz w:val="32"/>
                <w:szCs w:val="32"/>
              </w:rPr>
            </w:pPr>
            <w:bookmarkStart w:id="0" w:name="_Hlk117527223"/>
            <w:r w:rsidRPr="00C9164B">
              <w:rPr>
                <w:b/>
                <w:bCs/>
                <w:color w:val="auto"/>
                <w:sz w:val="32"/>
                <w:szCs w:val="32"/>
              </w:rPr>
              <w:t>Wexford County Council Gender pay gap 2022</w:t>
            </w:r>
          </w:p>
          <w:p w14:paraId="78E1EF05" w14:textId="2854205A" w:rsidR="003822D6" w:rsidRPr="00261CE7" w:rsidRDefault="003822D6" w:rsidP="003822D6">
            <w:pPr>
              <w:spacing w:line="240" w:lineRule="auto"/>
              <w:jc w:val="center"/>
              <w:rPr>
                <w:color w:val="FFFFFF" w:themeColor="background1"/>
              </w:rPr>
            </w:pPr>
            <w:r w:rsidRPr="00C9164B">
              <w:rPr>
                <w:color w:val="auto"/>
                <w:sz w:val="32"/>
                <w:szCs w:val="32"/>
              </w:rPr>
              <w:t xml:space="preserve">All employees </w:t>
            </w:r>
            <w:r w:rsidR="00077089">
              <w:rPr>
                <w:color w:val="auto"/>
                <w:sz w:val="32"/>
                <w:szCs w:val="32"/>
              </w:rPr>
              <w:t>for the reporting period to</w:t>
            </w:r>
            <w:r w:rsidRPr="00C9164B">
              <w:rPr>
                <w:color w:val="auto"/>
                <w:sz w:val="32"/>
                <w:szCs w:val="32"/>
              </w:rPr>
              <w:t xml:space="preserve"> 30 June 2022</w:t>
            </w:r>
          </w:p>
        </w:tc>
      </w:tr>
      <w:tr w:rsidR="003822D6" w:rsidRPr="00F46497" w14:paraId="43DA9B27" w14:textId="77777777" w:rsidTr="00BA5CAF">
        <w:trPr>
          <w:trHeight w:val="623"/>
        </w:trPr>
        <w:tc>
          <w:tcPr>
            <w:tcW w:w="5526" w:type="dxa"/>
            <w:tcBorders>
              <w:top w:val="single" w:sz="18" w:space="0" w:color="4C6380"/>
              <w:left w:val="single" w:sz="18" w:space="0" w:color="4C6380"/>
              <w:bottom w:val="single" w:sz="18" w:space="0" w:color="4C6380"/>
              <w:right w:val="single" w:sz="18" w:space="0" w:color="4C6380"/>
            </w:tcBorders>
            <w:shd w:val="clear" w:color="auto" w:fill="4C6380"/>
            <w:vAlign w:val="center"/>
          </w:tcPr>
          <w:p w14:paraId="0291D674" w14:textId="77777777" w:rsidR="003822D6" w:rsidRPr="00E2122B" w:rsidRDefault="003822D6" w:rsidP="003822D6">
            <w:pPr>
              <w:spacing w:line="240" w:lineRule="auto"/>
              <w:jc w:val="center"/>
              <w:rPr>
                <w:b/>
                <w:bCs/>
                <w:color w:val="FFFFFF" w:themeColor="background1"/>
              </w:rPr>
            </w:pPr>
            <w:r w:rsidRPr="00E2122B">
              <w:rPr>
                <w:b/>
                <w:bCs/>
                <w:color w:val="FFFFFF" w:themeColor="background1"/>
              </w:rPr>
              <w:t>MEAN GENDER PAY GAP</w:t>
            </w:r>
          </w:p>
        </w:tc>
        <w:tc>
          <w:tcPr>
            <w:tcW w:w="5436" w:type="dxa"/>
            <w:tcBorders>
              <w:top w:val="single" w:sz="18" w:space="0" w:color="4C6380"/>
              <w:left w:val="single" w:sz="18" w:space="0" w:color="4C6380"/>
              <w:bottom w:val="single" w:sz="18" w:space="0" w:color="4C6380"/>
              <w:right w:val="single" w:sz="18" w:space="0" w:color="4C6380"/>
            </w:tcBorders>
            <w:shd w:val="clear" w:color="auto" w:fill="5BB65F"/>
            <w:vAlign w:val="center"/>
          </w:tcPr>
          <w:p w14:paraId="2FDCC768" w14:textId="77777777" w:rsidR="003822D6" w:rsidRPr="00E2122B" w:rsidRDefault="003822D6" w:rsidP="003822D6">
            <w:pPr>
              <w:spacing w:line="240" w:lineRule="auto"/>
              <w:jc w:val="center"/>
              <w:rPr>
                <w:b/>
                <w:bCs/>
                <w:color w:val="FFFFFF" w:themeColor="background1"/>
              </w:rPr>
            </w:pPr>
            <w:r w:rsidRPr="00E2122B">
              <w:rPr>
                <w:b/>
                <w:bCs/>
                <w:color w:val="FFFFFF" w:themeColor="background1"/>
              </w:rPr>
              <w:t>MEDIAN GENDER PAY GAP</w:t>
            </w:r>
          </w:p>
        </w:tc>
      </w:tr>
      <w:tr w:rsidR="003822D6" w14:paraId="3215FFC8" w14:textId="77777777" w:rsidTr="00BA5CAF">
        <w:trPr>
          <w:trHeight w:val="895"/>
        </w:trPr>
        <w:tc>
          <w:tcPr>
            <w:tcW w:w="5526" w:type="dxa"/>
            <w:tcBorders>
              <w:top w:val="single" w:sz="18" w:space="0" w:color="4C6380"/>
              <w:left w:val="single" w:sz="18" w:space="0" w:color="4C6380"/>
              <w:bottom w:val="single" w:sz="18" w:space="0" w:color="4C6380"/>
              <w:right w:val="single" w:sz="18" w:space="0" w:color="4C6380"/>
            </w:tcBorders>
            <w:shd w:val="clear" w:color="auto" w:fill="E7E6E6" w:themeFill="background2"/>
            <w:vAlign w:val="center"/>
          </w:tcPr>
          <w:p w14:paraId="07E634F0" w14:textId="008B7A60" w:rsidR="003822D6" w:rsidRPr="00261CE7" w:rsidRDefault="003822D6" w:rsidP="00312031">
            <w:pPr>
              <w:spacing w:line="240" w:lineRule="auto"/>
              <w:jc w:val="center"/>
            </w:pPr>
            <w:r w:rsidRPr="00E2122B">
              <w:rPr>
                <w:b/>
                <w:bCs/>
              </w:rPr>
              <w:t>-</w:t>
            </w:r>
            <w:r w:rsidR="002970A5">
              <w:rPr>
                <w:b/>
                <w:bCs/>
              </w:rPr>
              <w:t>0</w:t>
            </w:r>
            <w:r>
              <w:rPr>
                <w:b/>
                <w:bCs/>
              </w:rPr>
              <w:t>.</w:t>
            </w:r>
            <w:r w:rsidR="000C4BA7">
              <w:rPr>
                <w:b/>
                <w:bCs/>
              </w:rPr>
              <w:t>41</w:t>
            </w:r>
            <w:r>
              <w:rPr>
                <w:b/>
                <w:bCs/>
              </w:rPr>
              <w:t>%</w:t>
            </w:r>
          </w:p>
        </w:tc>
        <w:tc>
          <w:tcPr>
            <w:tcW w:w="5436" w:type="dxa"/>
            <w:tcBorders>
              <w:top w:val="single" w:sz="18" w:space="0" w:color="4C6380"/>
              <w:left w:val="single" w:sz="18" w:space="0" w:color="4C6380"/>
              <w:bottom w:val="single" w:sz="18" w:space="0" w:color="4C6380"/>
              <w:right w:val="single" w:sz="18" w:space="0" w:color="4C6380"/>
            </w:tcBorders>
            <w:shd w:val="clear" w:color="auto" w:fill="E7E6E6" w:themeFill="background2"/>
            <w:vAlign w:val="center"/>
          </w:tcPr>
          <w:p w14:paraId="26FF7AC8" w14:textId="63B64E4B" w:rsidR="003822D6" w:rsidRPr="00261CE7" w:rsidRDefault="003822D6" w:rsidP="00312031">
            <w:pPr>
              <w:spacing w:line="240" w:lineRule="auto"/>
              <w:jc w:val="center"/>
            </w:pPr>
            <w:r w:rsidRPr="00E2122B">
              <w:rPr>
                <w:b/>
                <w:bCs/>
              </w:rPr>
              <w:t>-</w:t>
            </w:r>
            <w:r w:rsidR="002970A5">
              <w:rPr>
                <w:b/>
                <w:bCs/>
              </w:rPr>
              <w:t>4.2</w:t>
            </w:r>
            <w:r w:rsidR="000C4BA7">
              <w:rPr>
                <w:b/>
                <w:bCs/>
              </w:rPr>
              <w:t>4</w:t>
            </w:r>
            <w:r w:rsidRPr="00E2122B">
              <w:rPr>
                <w:b/>
                <w:bCs/>
              </w:rPr>
              <w:t>%</w:t>
            </w:r>
          </w:p>
        </w:tc>
      </w:tr>
    </w:tbl>
    <w:bookmarkEnd w:id="0"/>
    <w:p w14:paraId="014A9C7B" w14:textId="0DE5F1BD" w:rsidR="00F82758" w:rsidRPr="00C9164B" w:rsidRDefault="00F82758" w:rsidP="00F82758">
      <w:pPr>
        <w:pStyle w:val="Heading2"/>
        <w:rPr>
          <w:color w:val="auto"/>
        </w:rPr>
      </w:pPr>
      <w:r w:rsidRPr="00C9164B">
        <w:rPr>
          <w:color w:val="auto"/>
        </w:rPr>
        <w:t xml:space="preserve">Mean and Median Gender Pay Gap – </w:t>
      </w:r>
      <w:r>
        <w:rPr>
          <w:color w:val="auto"/>
        </w:rPr>
        <w:t>All E</w:t>
      </w:r>
      <w:r w:rsidRPr="00C9164B">
        <w:rPr>
          <w:color w:val="auto"/>
        </w:rPr>
        <w:t>mployees</w:t>
      </w:r>
    </w:p>
    <w:p w14:paraId="75D3CFAF" w14:textId="77777777" w:rsidR="00C722B2" w:rsidRDefault="00C722B2" w:rsidP="00C97B29">
      <w:pPr>
        <w:rPr>
          <w:shd w:val="clear" w:color="auto" w:fill="FAF9F8"/>
        </w:rPr>
      </w:pPr>
    </w:p>
    <w:p w14:paraId="04C634AD" w14:textId="7EC92C35" w:rsidR="00EA5C67" w:rsidRPr="00A336EB" w:rsidRDefault="003F7C4A" w:rsidP="00E9099E">
      <w:pPr>
        <w:spacing w:line="360" w:lineRule="auto"/>
        <w:rPr>
          <w:color w:val="auto"/>
          <w:shd w:val="clear" w:color="auto" w:fill="FAF9F8"/>
        </w:rPr>
      </w:pPr>
      <w:r w:rsidRPr="00A336EB">
        <w:rPr>
          <w:color w:val="auto"/>
          <w:shd w:val="clear" w:color="auto" w:fill="FAF9F8"/>
        </w:rPr>
        <w:t xml:space="preserve">The </w:t>
      </w:r>
      <w:r w:rsidRPr="00A336EB">
        <w:rPr>
          <w:b/>
          <w:bCs/>
          <w:color w:val="auto"/>
          <w:shd w:val="clear" w:color="auto" w:fill="FAF9F8"/>
        </w:rPr>
        <w:t xml:space="preserve">Mean </w:t>
      </w:r>
      <w:r w:rsidR="00F53512" w:rsidRPr="00A336EB">
        <w:rPr>
          <w:b/>
          <w:bCs/>
          <w:color w:val="auto"/>
          <w:shd w:val="clear" w:color="auto" w:fill="FAF9F8"/>
        </w:rPr>
        <w:t>Gender Pay Ga</w:t>
      </w:r>
      <w:r w:rsidR="00F53512" w:rsidRPr="00A336EB">
        <w:rPr>
          <w:color w:val="auto"/>
          <w:shd w:val="clear" w:color="auto" w:fill="FAF9F8"/>
        </w:rPr>
        <w:t xml:space="preserve">p shows that on average, females are paid </w:t>
      </w:r>
      <w:r w:rsidR="002970A5">
        <w:rPr>
          <w:color w:val="auto"/>
          <w:shd w:val="clear" w:color="auto" w:fill="FAF9F8"/>
        </w:rPr>
        <w:t>0.</w:t>
      </w:r>
      <w:r w:rsidR="000C4BA7">
        <w:rPr>
          <w:color w:val="auto"/>
          <w:shd w:val="clear" w:color="auto" w:fill="FAF9F8"/>
        </w:rPr>
        <w:t>41</w:t>
      </w:r>
      <w:r w:rsidR="008C76FD" w:rsidRPr="00A336EB">
        <w:rPr>
          <w:color w:val="auto"/>
          <w:shd w:val="clear" w:color="auto" w:fill="FAF9F8"/>
        </w:rPr>
        <w:t xml:space="preserve">% </w:t>
      </w:r>
      <w:r w:rsidR="00F53512" w:rsidRPr="00A336EB">
        <w:rPr>
          <w:color w:val="auto"/>
          <w:shd w:val="clear" w:color="auto" w:fill="FAF9F8"/>
        </w:rPr>
        <w:t>more than males.</w:t>
      </w:r>
      <w:r w:rsidR="007958FF" w:rsidRPr="00A336EB">
        <w:rPr>
          <w:color w:val="auto"/>
          <w:shd w:val="clear" w:color="auto" w:fill="FAF9F8"/>
        </w:rPr>
        <w:t xml:space="preserve"> </w:t>
      </w:r>
      <w:r w:rsidR="00F53512" w:rsidRPr="00A336EB">
        <w:rPr>
          <w:color w:val="auto"/>
          <w:shd w:val="clear" w:color="auto" w:fill="FAF9F8"/>
        </w:rPr>
        <w:t xml:space="preserve">The </w:t>
      </w:r>
      <w:r w:rsidR="00F53512" w:rsidRPr="00A336EB">
        <w:rPr>
          <w:b/>
          <w:bCs/>
          <w:color w:val="auto"/>
          <w:shd w:val="clear" w:color="auto" w:fill="FAF9F8"/>
        </w:rPr>
        <w:t>Median Gender Pay Gap</w:t>
      </w:r>
      <w:r w:rsidR="00F53512" w:rsidRPr="00A336EB">
        <w:rPr>
          <w:color w:val="auto"/>
          <w:shd w:val="clear" w:color="auto" w:fill="FAF9F8"/>
        </w:rPr>
        <w:t xml:space="preserve"> shows that the median rate of pay for females is </w:t>
      </w:r>
      <w:r w:rsidR="000C4BA7">
        <w:rPr>
          <w:color w:val="auto"/>
          <w:shd w:val="clear" w:color="auto" w:fill="FAF9F8"/>
        </w:rPr>
        <w:t>4.24</w:t>
      </w:r>
      <w:r w:rsidR="00EA5C67" w:rsidRPr="00A336EB">
        <w:rPr>
          <w:color w:val="auto"/>
          <w:shd w:val="clear" w:color="auto" w:fill="FAF9F8"/>
        </w:rPr>
        <w:t>% higher than the median rate of pay for males.</w:t>
      </w:r>
    </w:p>
    <w:p w14:paraId="12436894" w14:textId="79C6019B" w:rsidR="00EA5C67" w:rsidRDefault="00EA5C67" w:rsidP="00E9099E">
      <w:pPr>
        <w:spacing w:line="360" w:lineRule="auto"/>
        <w:rPr>
          <w:color w:val="auto"/>
          <w:shd w:val="clear" w:color="auto" w:fill="FAF9F8"/>
        </w:rPr>
      </w:pPr>
    </w:p>
    <w:p w14:paraId="3C388A79" w14:textId="05431019" w:rsidR="000C4BA7" w:rsidRDefault="000C4BA7" w:rsidP="00E9099E">
      <w:pPr>
        <w:spacing w:line="360" w:lineRule="auto"/>
        <w:rPr>
          <w:color w:val="auto"/>
          <w:shd w:val="clear" w:color="auto" w:fill="FAF9F8"/>
        </w:rPr>
      </w:pPr>
      <w:r>
        <w:rPr>
          <w:noProof/>
        </w:rPr>
        <w:drawing>
          <wp:inline distT="0" distB="0" distL="0" distR="0" wp14:anchorId="3586D520" wp14:editId="13C1EAF8">
            <wp:extent cx="5731510" cy="3672205"/>
            <wp:effectExtent l="0" t="0" r="2540" b="4445"/>
            <wp:docPr id="1" name="Chart 1">
              <a:extLst xmlns:a="http://schemas.openxmlformats.org/drawingml/2006/main">
                <a:ext uri="{FF2B5EF4-FFF2-40B4-BE49-F238E27FC236}">
                  <a16:creationId xmlns:a16="http://schemas.microsoft.com/office/drawing/2014/main" id="{6D9120A6-C057-49F6-8179-5E37B9A2C5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C0320A1" w14:textId="24440424" w:rsidR="000C4BA7" w:rsidRDefault="000C4BA7" w:rsidP="00E9099E">
      <w:pPr>
        <w:spacing w:line="360" w:lineRule="auto"/>
        <w:rPr>
          <w:color w:val="auto"/>
          <w:shd w:val="clear" w:color="auto" w:fill="FAF9F8"/>
        </w:rPr>
      </w:pPr>
    </w:p>
    <w:p w14:paraId="4DB108F9" w14:textId="77777777" w:rsidR="00DB2716" w:rsidRPr="00F82758" w:rsidRDefault="00DB2716" w:rsidP="00DB2716">
      <w:pPr>
        <w:rPr>
          <w:color w:val="auto"/>
          <w:shd w:val="clear" w:color="auto" w:fill="FAF9F8"/>
        </w:rPr>
      </w:pPr>
      <w:r w:rsidRPr="00F82758">
        <w:rPr>
          <w:b/>
          <w:bCs/>
          <w:i/>
          <w:iCs/>
          <w:color w:val="auto"/>
          <w:shd w:val="clear" w:color="auto" w:fill="FAF9F8"/>
        </w:rPr>
        <w:t>Note</w:t>
      </w:r>
      <w:r w:rsidRPr="00F82758">
        <w:rPr>
          <w:color w:val="auto"/>
          <w:shd w:val="clear" w:color="auto" w:fill="FAF9F8"/>
        </w:rPr>
        <w:t xml:space="preserve">: </w:t>
      </w:r>
      <w:r w:rsidRPr="00F82758">
        <w:rPr>
          <w:b/>
          <w:bCs/>
          <w:color w:val="auto"/>
          <w:shd w:val="clear" w:color="auto" w:fill="FAF9F8"/>
        </w:rPr>
        <w:t>68%</w:t>
      </w:r>
      <w:r w:rsidRPr="00F82758">
        <w:rPr>
          <w:color w:val="auto"/>
          <w:shd w:val="clear" w:color="auto" w:fill="FAF9F8"/>
        </w:rPr>
        <w:t>/32% is the gender breakdown of all employees on 30 June 2022.  This is show in the dotted line above</w:t>
      </w:r>
      <w:r>
        <w:rPr>
          <w:color w:val="auto"/>
          <w:shd w:val="clear" w:color="auto" w:fill="FAF9F8"/>
        </w:rPr>
        <w:t>.</w:t>
      </w:r>
    </w:p>
    <w:p w14:paraId="605F93AC" w14:textId="77777777" w:rsidR="00DB2716" w:rsidRPr="00A336EB" w:rsidRDefault="00DB2716" w:rsidP="00E9099E">
      <w:pPr>
        <w:spacing w:line="360" w:lineRule="auto"/>
        <w:rPr>
          <w:color w:val="auto"/>
          <w:shd w:val="clear" w:color="auto" w:fill="FAF9F8"/>
        </w:rPr>
      </w:pPr>
    </w:p>
    <w:p w14:paraId="6296366A" w14:textId="0F070F41" w:rsidR="000730F5" w:rsidRDefault="001C7F5F" w:rsidP="000730F5">
      <w:pPr>
        <w:spacing w:line="360" w:lineRule="auto"/>
        <w:rPr>
          <w:color w:val="auto"/>
        </w:rPr>
      </w:pPr>
      <w:r w:rsidRPr="00A336EB">
        <w:rPr>
          <w:color w:val="auto"/>
        </w:rPr>
        <w:t>Looking at the distribution</w:t>
      </w:r>
      <w:r w:rsidR="00995488">
        <w:rPr>
          <w:color w:val="auto"/>
        </w:rPr>
        <w:t xml:space="preserve"> of employees across the </w:t>
      </w:r>
      <w:r w:rsidRPr="00A336EB">
        <w:rPr>
          <w:color w:val="auto"/>
        </w:rPr>
        <w:t xml:space="preserve">four </w:t>
      </w:r>
      <w:r w:rsidR="00A6718F" w:rsidRPr="00093363">
        <w:rPr>
          <w:b/>
          <w:bCs/>
          <w:color w:val="auto"/>
        </w:rPr>
        <w:t>Q</w:t>
      </w:r>
      <w:r w:rsidRPr="00093363">
        <w:rPr>
          <w:b/>
          <w:bCs/>
          <w:color w:val="auto"/>
        </w:rPr>
        <w:t>uartile</w:t>
      </w:r>
      <w:r w:rsidR="00EB20DA" w:rsidRPr="00093363">
        <w:rPr>
          <w:b/>
          <w:bCs/>
          <w:color w:val="auto"/>
        </w:rPr>
        <w:t xml:space="preserve"> </w:t>
      </w:r>
      <w:r w:rsidR="00A6718F" w:rsidRPr="00093363">
        <w:rPr>
          <w:b/>
          <w:bCs/>
          <w:color w:val="auto"/>
        </w:rPr>
        <w:t>P</w:t>
      </w:r>
      <w:r w:rsidR="00EB20DA" w:rsidRPr="00093363">
        <w:rPr>
          <w:b/>
          <w:bCs/>
          <w:color w:val="auto"/>
        </w:rPr>
        <w:t xml:space="preserve">ay </w:t>
      </w:r>
      <w:r w:rsidR="00A6718F" w:rsidRPr="00093363">
        <w:rPr>
          <w:b/>
          <w:bCs/>
          <w:color w:val="auto"/>
        </w:rPr>
        <w:t>Bands</w:t>
      </w:r>
      <w:r w:rsidRPr="00A336EB">
        <w:rPr>
          <w:color w:val="auto"/>
        </w:rPr>
        <w:t xml:space="preserve"> helps us examine pay at different levels of the organisation.</w:t>
      </w:r>
    </w:p>
    <w:p w14:paraId="0B3E6855" w14:textId="77777777" w:rsidR="000730F5" w:rsidRDefault="000730F5" w:rsidP="000730F5">
      <w:pPr>
        <w:spacing w:line="360" w:lineRule="auto"/>
        <w:rPr>
          <w:color w:val="auto"/>
        </w:rPr>
      </w:pPr>
    </w:p>
    <w:p w14:paraId="7F6D4CD1" w14:textId="3BD5A582" w:rsidR="000730F5" w:rsidRPr="0048666C" w:rsidRDefault="00995488" w:rsidP="000730F5">
      <w:pPr>
        <w:spacing w:line="360" w:lineRule="auto"/>
        <w:rPr>
          <w:color w:val="auto"/>
        </w:rPr>
      </w:pPr>
      <w:r w:rsidRPr="0048666C">
        <w:rPr>
          <w:color w:val="auto"/>
        </w:rPr>
        <w:lastRenderedPageBreak/>
        <w:t xml:space="preserve">These </w:t>
      </w:r>
      <w:r w:rsidR="00A6718F" w:rsidRPr="0048666C">
        <w:rPr>
          <w:color w:val="auto"/>
        </w:rPr>
        <w:t>Q</w:t>
      </w:r>
      <w:r w:rsidRPr="0048666C">
        <w:rPr>
          <w:color w:val="auto"/>
        </w:rPr>
        <w:t xml:space="preserve">uartile </w:t>
      </w:r>
      <w:r w:rsidR="00A6718F" w:rsidRPr="0048666C">
        <w:rPr>
          <w:color w:val="auto"/>
        </w:rPr>
        <w:t>Pay</w:t>
      </w:r>
      <w:r w:rsidRPr="0048666C">
        <w:rPr>
          <w:color w:val="auto"/>
        </w:rPr>
        <w:t xml:space="preserve"> </w:t>
      </w:r>
      <w:r w:rsidR="00A6718F" w:rsidRPr="0048666C">
        <w:rPr>
          <w:color w:val="auto"/>
        </w:rPr>
        <w:t>B</w:t>
      </w:r>
      <w:r w:rsidRPr="0048666C">
        <w:rPr>
          <w:color w:val="auto"/>
        </w:rPr>
        <w:t>ands s</w:t>
      </w:r>
      <w:r w:rsidR="000730F5" w:rsidRPr="0048666C">
        <w:rPr>
          <w:color w:val="auto"/>
        </w:rPr>
        <w:t xml:space="preserve">how the distribution of male and female employees by </w:t>
      </w:r>
      <w:r w:rsidR="00A6718F" w:rsidRPr="0048666C">
        <w:rPr>
          <w:color w:val="auto"/>
        </w:rPr>
        <w:t>P</w:t>
      </w:r>
      <w:r w:rsidR="000730F5" w:rsidRPr="0048666C">
        <w:rPr>
          <w:color w:val="auto"/>
        </w:rPr>
        <w:t xml:space="preserve">ay </w:t>
      </w:r>
      <w:r w:rsidR="00A6718F" w:rsidRPr="0048666C">
        <w:rPr>
          <w:color w:val="auto"/>
        </w:rPr>
        <w:t>B</w:t>
      </w:r>
      <w:r w:rsidR="000730F5" w:rsidRPr="0048666C">
        <w:rPr>
          <w:color w:val="auto"/>
        </w:rPr>
        <w:t>and across the organisation (</w:t>
      </w:r>
      <w:r w:rsidR="004743C4" w:rsidRPr="0048666C">
        <w:rPr>
          <w:color w:val="auto"/>
        </w:rPr>
        <w:t>t</w:t>
      </w:r>
      <w:r w:rsidR="000730F5" w:rsidRPr="0048666C">
        <w:rPr>
          <w:color w:val="auto"/>
        </w:rPr>
        <w:t xml:space="preserve">he organisation lists all employees from lowest to highest, based on their hourly rates, then divides this into four equal </w:t>
      </w:r>
      <w:r w:rsidR="00A6718F" w:rsidRPr="0048666C">
        <w:rPr>
          <w:color w:val="auto"/>
        </w:rPr>
        <w:t xml:space="preserve">Pay Bands </w:t>
      </w:r>
      <w:r w:rsidR="000730F5" w:rsidRPr="0048666C">
        <w:rPr>
          <w:color w:val="auto"/>
        </w:rPr>
        <w:t>or Quartile</w:t>
      </w:r>
      <w:r w:rsidR="00A6718F" w:rsidRPr="0048666C">
        <w:rPr>
          <w:color w:val="auto"/>
        </w:rPr>
        <w:t>s</w:t>
      </w:r>
      <w:r w:rsidR="000730F5" w:rsidRPr="0048666C">
        <w:rPr>
          <w:color w:val="auto"/>
        </w:rPr>
        <w:t xml:space="preserve"> - lower, lower middle, upper middle and upper.  The employer then shows the proportion of male and female employees in each quartile</w:t>
      </w:r>
      <w:r w:rsidR="00A6718F" w:rsidRPr="0048666C">
        <w:rPr>
          <w:color w:val="auto"/>
        </w:rPr>
        <w:t>).</w:t>
      </w:r>
    </w:p>
    <w:p w14:paraId="29FE16B7" w14:textId="77777777" w:rsidR="00EB20DA" w:rsidRPr="00A336EB" w:rsidRDefault="00EB20DA" w:rsidP="00E9099E">
      <w:pPr>
        <w:spacing w:line="360" w:lineRule="auto"/>
        <w:rPr>
          <w:color w:val="auto"/>
        </w:rPr>
      </w:pPr>
    </w:p>
    <w:p w14:paraId="2E3B8C76" w14:textId="785E370B" w:rsidR="00EA5C67" w:rsidRPr="00A336EB" w:rsidRDefault="00A12AFE" w:rsidP="00E9099E">
      <w:pPr>
        <w:spacing w:line="360" w:lineRule="auto"/>
        <w:rPr>
          <w:color w:val="auto"/>
          <w:shd w:val="clear" w:color="auto" w:fill="FAF9F8"/>
        </w:rPr>
      </w:pPr>
      <w:r w:rsidRPr="00A336EB">
        <w:rPr>
          <w:color w:val="auto"/>
          <w:shd w:val="clear" w:color="auto" w:fill="FAF9F8"/>
        </w:rPr>
        <w:t xml:space="preserve">The split for each </w:t>
      </w:r>
      <w:r w:rsidR="00B56D20" w:rsidRPr="00A336EB">
        <w:rPr>
          <w:color w:val="auto"/>
          <w:shd w:val="clear" w:color="auto" w:fill="FAF9F8"/>
        </w:rPr>
        <w:t>of</w:t>
      </w:r>
      <w:r w:rsidRPr="00A336EB">
        <w:rPr>
          <w:color w:val="auto"/>
          <w:shd w:val="clear" w:color="auto" w:fill="FAF9F8"/>
        </w:rPr>
        <w:t xml:space="preserve"> the 4 quartiles</w:t>
      </w:r>
      <w:r w:rsidR="00093363">
        <w:rPr>
          <w:color w:val="auto"/>
          <w:shd w:val="clear" w:color="auto" w:fill="FAF9F8"/>
        </w:rPr>
        <w:t xml:space="preserve"> shown above</w:t>
      </w:r>
      <w:r w:rsidRPr="00A336EB">
        <w:rPr>
          <w:color w:val="auto"/>
          <w:shd w:val="clear" w:color="auto" w:fill="FAF9F8"/>
        </w:rPr>
        <w:t xml:space="preserve"> is broadly in line with our workforce demographics of </w:t>
      </w:r>
      <w:r w:rsidR="00B27B17" w:rsidRPr="00A336EB">
        <w:rPr>
          <w:color w:val="auto"/>
          <w:shd w:val="clear" w:color="auto" w:fill="FAF9F8"/>
        </w:rPr>
        <w:t>6</w:t>
      </w:r>
      <w:r w:rsidR="002970A5">
        <w:rPr>
          <w:color w:val="auto"/>
          <w:shd w:val="clear" w:color="auto" w:fill="FAF9F8"/>
        </w:rPr>
        <w:t>8</w:t>
      </w:r>
      <w:r w:rsidR="00B56D20" w:rsidRPr="00A336EB">
        <w:rPr>
          <w:color w:val="auto"/>
          <w:shd w:val="clear" w:color="auto" w:fill="FAF9F8"/>
        </w:rPr>
        <w:t xml:space="preserve">% male and </w:t>
      </w:r>
      <w:r w:rsidR="002970A5">
        <w:rPr>
          <w:color w:val="auto"/>
          <w:shd w:val="clear" w:color="auto" w:fill="FAF9F8"/>
        </w:rPr>
        <w:t>32</w:t>
      </w:r>
      <w:r w:rsidR="00B56D20" w:rsidRPr="00A336EB">
        <w:rPr>
          <w:color w:val="auto"/>
          <w:shd w:val="clear" w:color="auto" w:fill="FAF9F8"/>
        </w:rPr>
        <w:t>% female</w:t>
      </w:r>
      <w:r w:rsidR="002970A5">
        <w:rPr>
          <w:color w:val="auto"/>
          <w:shd w:val="clear" w:color="auto" w:fill="FAF9F8"/>
        </w:rPr>
        <w:t xml:space="preserve">.  </w:t>
      </w:r>
      <w:r w:rsidR="0013239F" w:rsidRPr="00A336EB">
        <w:rPr>
          <w:color w:val="auto"/>
          <w:shd w:val="clear" w:color="auto" w:fill="FAF9F8"/>
        </w:rPr>
        <w:t xml:space="preserve">For there to be no Gender Pay Gap </w:t>
      </w:r>
      <w:r w:rsidR="00D31CCF" w:rsidRPr="00A336EB">
        <w:rPr>
          <w:color w:val="auto"/>
          <w:shd w:val="clear" w:color="auto" w:fill="FAF9F8"/>
        </w:rPr>
        <w:t xml:space="preserve">you would expect to see the workforce demographics reflected </w:t>
      </w:r>
      <w:r w:rsidR="000B5998" w:rsidRPr="00A336EB">
        <w:rPr>
          <w:color w:val="auto"/>
          <w:shd w:val="clear" w:color="auto" w:fill="FAF9F8"/>
        </w:rPr>
        <w:t xml:space="preserve">more closely </w:t>
      </w:r>
      <w:r w:rsidR="00D31CCF" w:rsidRPr="00A336EB">
        <w:rPr>
          <w:color w:val="auto"/>
          <w:shd w:val="clear" w:color="auto" w:fill="FAF9F8"/>
        </w:rPr>
        <w:t xml:space="preserve">in </w:t>
      </w:r>
      <w:r w:rsidR="00D31CCF" w:rsidRPr="00A336EB">
        <w:rPr>
          <w:i/>
          <w:iCs/>
          <w:color w:val="auto"/>
          <w:shd w:val="clear" w:color="auto" w:fill="FAF9F8"/>
        </w:rPr>
        <w:t>each</w:t>
      </w:r>
      <w:r w:rsidR="00D31CCF" w:rsidRPr="00A336EB">
        <w:rPr>
          <w:color w:val="auto"/>
          <w:shd w:val="clear" w:color="auto" w:fill="FAF9F8"/>
        </w:rPr>
        <w:t xml:space="preserve"> quartile.</w:t>
      </w:r>
    </w:p>
    <w:p w14:paraId="30115907" w14:textId="77777777" w:rsidR="00EA5C67" w:rsidRPr="00A336EB" w:rsidRDefault="00EA5C67" w:rsidP="00E9099E">
      <w:pPr>
        <w:spacing w:line="360" w:lineRule="auto"/>
        <w:rPr>
          <w:color w:val="auto"/>
          <w:shd w:val="clear" w:color="auto" w:fill="FAF9F8"/>
        </w:rPr>
      </w:pPr>
    </w:p>
    <w:p w14:paraId="5070E474" w14:textId="5132A1D1" w:rsidR="001E6463" w:rsidRPr="00A336EB" w:rsidRDefault="0082000F" w:rsidP="00E9099E">
      <w:pPr>
        <w:spacing w:line="360" w:lineRule="auto"/>
        <w:rPr>
          <w:color w:val="auto"/>
          <w:shd w:val="clear" w:color="auto" w:fill="FAF9F8"/>
        </w:rPr>
      </w:pPr>
      <w:r w:rsidRPr="00A336EB">
        <w:rPr>
          <w:color w:val="auto"/>
          <w:shd w:val="clear" w:color="auto" w:fill="FAF9F8"/>
        </w:rPr>
        <w:t>T</w:t>
      </w:r>
      <w:r w:rsidR="00BD37E7" w:rsidRPr="00A336EB">
        <w:rPr>
          <w:color w:val="auto"/>
          <w:shd w:val="clear" w:color="auto" w:fill="FAF9F8"/>
        </w:rPr>
        <w:t xml:space="preserve">here is a higher </w:t>
      </w:r>
      <w:r w:rsidR="00AC3EDE" w:rsidRPr="00A336EB">
        <w:rPr>
          <w:color w:val="auto"/>
          <w:shd w:val="clear" w:color="auto" w:fill="FAF9F8"/>
        </w:rPr>
        <w:t xml:space="preserve">proportion of males in </w:t>
      </w:r>
      <w:r w:rsidRPr="00A336EB">
        <w:rPr>
          <w:color w:val="auto"/>
          <w:shd w:val="clear" w:color="auto" w:fill="FAF9F8"/>
        </w:rPr>
        <w:t xml:space="preserve">Band 1, </w:t>
      </w:r>
      <w:r w:rsidR="00736E54" w:rsidRPr="00A336EB">
        <w:rPr>
          <w:color w:val="auto"/>
          <w:shd w:val="clear" w:color="auto" w:fill="FAF9F8"/>
        </w:rPr>
        <w:t>reflecting</w:t>
      </w:r>
      <w:r w:rsidR="00711F47" w:rsidRPr="00A336EB">
        <w:rPr>
          <w:color w:val="auto"/>
          <w:shd w:val="clear" w:color="auto" w:fill="FAF9F8"/>
        </w:rPr>
        <w:t xml:space="preserve"> that there are proportionately more m</w:t>
      </w:r>
      <w:r w:rsidR="00BE0927" w:rsidRPr="00A336EB">
        <w:rPr>
          <w:color w:val="auto"/>
          <w:shd w:val="clear" w:color="auto" w:fill="FAF9F8"/>
        </w:rPr>
        <w:t xml:space="preserve">ales </w:t>
      </w:r>
      <w:r w:rsidR="00711F47" w:rsidRPr="00A336EB">
        <w:rPr>
          <w:color w:val="auto"/>
          <w:shd w:val="clear" w:color="auto" w:fill="FAF9F8"/>
        </w:rPr>
        <w:t xml:space="preserve">at lower grades. </w:t>
      </w:r>
      <w:r w:rsidR="00AF56F6" w:rsidRPr="00A336EB">
        <w:rPr>
          <w:color w:val="auto"/>
          <w:shd w:val="clear" w:color="auto" w:fill="FAF9F8"/>
        </w:rPr>
        <w:t xml:space="preserve">There is also a </w:t>
      </w:r>
      <w:r w:rsidR="00587353" w:rsidRPr="00A336EB">
        <w:rPr>
          <w:color w:val="auto"/>
          <w:shd w:val="clear" w:color="auto" w:fill="FAF9F8"/>
        </w:rPr>
        <w:t xml:space="preserve">slightly </w:t>
      </w:r>
      <w:r w:rsidR="00AF56F6" w:rsidRPr="00A336EB">
        <w:rPr>
          <w:color w:val="auto"/>
          <w:shd w:val="clear" w:color="auto" w:fill="FAF9F8"/>
        </w:rPr>
        <w:t xml:space="preserve">higher proportion of males in the </w:t>
      </w:r>
      <w:r w:rsidRPr="00A336EB">
        <w:rPr>
          <w:color w:val="auto"/>
          <w:shd w:val="clear" w:color="auto" w:fill="FAF9F8"/>
        </w:rPr>
        <w:t xml:space="preserve">Band 4, </w:t>
      </w:r>
      <w:r w:rsidR="00E3101E" w:rsidRPr="00A336EB">
        <w:rPr>
          <w:color w:val="auto"/>
          <w:shd w:val="clear" w:color="auto" w:fill="FAF9F8"/>
        </w:rPr>
        <w:t>reflecting that there are proportionately more m</w:t>
      </w:r>
      <w:r w:rsidR="00BE0927" w:rsidRPr="00A336EB">
        <w:rPr>
          <w:color w:val="auto"/>
          <w:shd w:val="clear" w:color="auto" w:fill="FAF9F8"/>
        </w:rPr>
        <w:t xml:space="preserve">ales </w:t>
      </w:r>
      <w:r w:rsidR="00E3101E" w:rsidRPr="00A336EB">
        <w:rPr>
          <w:color w:val="auto"/>
          <w:shd w:val="clear" w:color="auto" w:fill="FAF9F8"/>
        </w:rPr>
        <w:t>in higher grades</w:t>
      </w:r>
      <w:r w:rsidR="00B76840" w:rsidRPr="00A336EB">
        <w:rPr>
          <w:color w:val="auto"/>
          <w:shd w:val="clear" w:color="auto" w:fill="FAF9F8"/>
        </w:rPr>
        <w:t xml:space="preserve">, however a </w:t>
      </w:r>
      <w:r w:rsidR="002970A5">
        <w:rPr>
          <w:color w:val="auto"/>
          <w:shd w:val="clear" w:color="auto" w:fill="FAF9F8"/>
        </w:rPr>
        <w:t>54</w:t>
      </w:r>
      <w:r w:rsidR="00B76840" w:rsidRPr="00A336EB">
        <w:rPr>
          <w:color w:val="auto"/>
          <w:shd w:val="clear" w:color="auto" w:fill="FAF9F8"/>
        </w:rPr>
        <w:t>%/</w:t>
      </w:r>
      <w:r w:rsidR="002970A5">
        <w:rPr>
          <w:color w:val="auto"/>
          <w:shd w:val="clear" w:color="auto" w:fill="FAF9F8"/>
        </w:rPr>
        <w:t>46</w:t>
      </w:r>
      <w:r w:rsidR="00B76840" w:rsidRPr="00A336EB">
        <w:rPr>
          <w:color w:val="auto"/>
          <w:shd w:val="clear" w:color="auto" w:fill="FAF9F8"/>
        </w:rPr>
        <w:t xml:space="preserve">% gender breakdown </w:t>
      </w:r>
      <w:r w:rsidR="0046305F" w:rsidRPr="00A336EB">
        <w:rPr>
          <w:color w:val="auto"/>
          <w:shd w:val="clear" w:color="auto" w:fill="FAF9F8"/>
        </w:rPr>
        <w:t>in senior grades is</w:t>
      </w:r>
      <w:r w:rsidR="00E654C1" w:rsidRPr="00A336EB">
        <w:rPr>
          <w:color w:val="auto"/>
          <w:shd w:val="clear" w:color="auto" w:fill="FAF9F8"/>
        </w:rPr>
        <w:t xml:space="preserve"> to be welcomed and reflects </w:t>
      </w:r>
      <w:r w:rsidR="002839B0" w:rsidRPr="00A336EB">
        <w:rPr>
          <w:color w:val="auto"/>
          <w:shd w:val="clear" w:color="auto" w:fill="FAF9F8"/>
        </w:rPr>
        <w:t>progress on gender balance in senior roles</w:t>
      </w:r>
      <w:r w:rsidR="00162310" w:rsidRPr="00A336EB">
        <w:rPr>
          <w:color w:val="auto"/>
          <w:shd w:val="clear" w:color="auto" w:fill="FAF9F8"/>
        </w:rPr>
        <w:t xml:space="preserve">. </w:t>
      </w:r>
      <w:r w:rsidR="00E9099E" w:rsidRPr="00A336EB">
        <w:rPr>
          <w:color w:val="auto"/>
          <w:shd w:val="clear" w:color="auto" w:fill="FAF9F8"/>
        </w:rPr>
        <w:t>Both m</w:t>
      </w:r>
      <w:r w:rsidR="00162310" w:rsidRPr="00A336EB">
        <w:rPr>
          <w:color w:val="auto"/>
          <w:shd w:val="clear" w:color="auto" w:fill="FAF9F8"/>
        </w:rPr>
        <w:t xml:space="preserve">ore </w:t>
      </w:r>
      <w:r w:rsidR="00BE0927" w:rsidRPr="00A336EB">
        <w:rPr>
          <w:color w:val="auto"/>
          <w:shd w:val="clear" w:color="auto" w:fill="FAF9F8"/>
        </w:rPr>
        <w:t xml:space="preserve">males </w:t>
      </w:r>
      <w:r w:rsidR="00162310" w:rsidRPr="00A336EB">
        <w:rPr>
          <w:color w:val="auto"/>
          <w:shd w:val="clear" w:color="auto" w:fill="FAF9F8"/>
        </w:rPr>
        <w:t xml:space="preserve">the lower grades and fewer </w:t>
      </w:r>
      <w:r w:rsidR="00BE0927" w:rsidRPr="00A336EB">
        <w:rPr>
          <w:color w:val="auto"/>
          <w:shd w:val="clear" w:color="auto" w:fill="FAF9F8"/>
        </w:rPr>
        <w:t>females</w:t>
      </w:r>
      <w:r w:rsidR="00162310" w:rsidRPr="00A336EB">
        <w:rPr>
          <w:color w:val="auto"/>
          <w:shd w:val="clear" w:color="auto" w:fill="FAF9F8"/>
        </w:rPr>
        <w:t xml:space="preserve"> at higher grades </w:t>
      </w:r>
      <w:r w:rsidR="007958FF" w:rsidRPr="00A336EB">
        <w:rPr>
          <w:color w:val="auto"/>
          <w:shd w:val="clear" w:color="auto" w:fill="FAF9F8"/>
        </w:rPr>
        <w:t xml:space="preserve">can </w:t>
      </w:r>
      <w:r w:rsidR="00456795" w:rsidRPr="00A336EB">
        <w:rPr>
          <w:color w:val="auto"/>
          <w:shd w:val="clear" w:color="auto" w:fill="FAF9F8"/>
        </w:rPr>
        <w:t>affect</w:t>
      </w:r>
      <w:r w:rsidR="00162310" w:rsidRPr="00A336EB">
        <w:rPr>
          <w:color w:val="auto"/>
          <w:shd w:val="clear" w:color="auto" w:fill="FAF9F8"/>
        </w:rPr>
        <w:t xml:space="preserve"> the mean and median </w:t>
      </w:r>
      <w:r w:rsidR="003B3BAA" w:rsidRPr="00A336EB">
        <w:rPr>
          <w:color w:val="auto"/>
          <w:shd w:val="clear" w:color="auto" w:fill="FAF9F8"/>
        </w:rPr>
        <w:t>pay gaps.</w:t>
      </w:r>
      <w:r w:rsidR="0080348A" w:rsidRPr="00A336EB">
        <w:rPr>
          <w:color w:val="auto"/>
          <w:shd w:val="clear" w:color="auto" w:fill="FAF9F8"/>
        </w:rPr>
        <w:t xml:space="preserve"> </w:t>
      </w:r>
    </w:p>
    <w:p w14:paraId="1B02C601" w14:textId="18DE71AE" w:rsidR="00F86463" w:rsidRDefault="00F86463">
      <w:pPr>
        <w:spacing w:after="160" w:line="259" w:lineRule="auto"/>
        <w:rPr>
          <w:shd w:val="clear" w:color="auto" w:fill="FAF9F8"/>
        </w:rPr>
      </w:pPr>
      <w:r>
        <w:rPr>
          <w:shd w:val="clear" w:color="auto" w:fill="FAF9F8"/>
        </w:rPr>
        <w:br w:type="page"/>
      </w:r>
    </w:p>
    <w:p w14:paraId="28BBDD94" w14:textId="4A30478A" w:rsidR="00B73BAC" w:rsidRDefault="00B73BAC">
      <w:pPr>
        <w:spacing w:after="160" w:line="259" w:lineRule="auto"/>
        <w:rPr>
          <w:shd w:val="clear" w:color="auto" w:fill="FAF9F8"/>
        </w:rPr>
      </w:pPr>
    </w:p>
    <w:p w14:paraId="39354BA1" w14:textId="77777777" w:rsidR="00B73BAC" w:rsidRDefault="00B73BAC">
      <w:pPr>
        <w:spacing w:after="160" w:line="259" w:lineRule="auto"/>
        <w:rPr>
          <w:shd w:val="clear" w:color="auto" w:fill="FAF9F8"/>
        </w:rPr>
      </w:pPr>
    </w:p>
    <w:p w14:paraId="6F939DB1" w14:textId="4D3E31A9" w:rsidR="002515E2" w:rsidRPr="00F82758" w:rsidRDefault="00C47809" w:rsidP="00F82758">
      <w:pPr>
        <w:pStyle w:val="Heading2"/>
        <w:rPr>
          <w:color w:val="auto"/>
        </w:rPr>
      </w:pPr>
      <w:r w:rsidRPr="00F82758">
        <w:rPr>
          <w:color w:val="auto"/>
        </w:rPr>
        <w:t>Mean and Median Gender Pay Gap – part-time employees</w:t>
      </w:r>
      <w:r w:rsidR="00F82758" w:rsidRPr="00F82758">
        <w:rPr>
          <w:color w:val="auto"/>
        </w:rPr>
        <w:t>:</w:t>
      </w:r>
    </w:p>
    <w:tbl>
      <w:tblPr>
        <w:tblStyle w:val="TableGrid"/>
        <w:tblpPr w:leftFromText="180" w:rightFromText="180" w:horzAnchor="margin" w:tblpXSpec="center" w:tblpY="-345"/>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5676"/>
      </w:tblGrid>
      <w:tr w:rsidR="004644A2" w:rsidRPr="00F46497" w14:paraId="574D6D3D" w14:textId="77777777" w:rsidTr="00312031">
        <w:trPr>
          <w:trHeight w:val="697"/>
        </w:trPr>
        <w:tc>
          <w:tcPr>
            <w:tcW w:w="11052" w:type="dxa"/>
            <w:gridSpan w:val="2"/>
            <w:tcBorders>
              <w:top w:val="single" w:sz="18" w:space="0" w:color="4C6380"/>
              <w:left w:val="single" w:sz="18" w:space="0" w:color="4C6380"/>
              <w:bottom w:val="single" w:sz="18" w:space="0" w:color="4C6380"/>
              <w:right w:val="single" w:sz="18" w:space="0" w:color="4C6380"/>
            </w:tcBorders>
            <w:shd w:val="clear" w:color="auto" w:fill="FFFFFF" w:themeFill="background1"/>
            <w:vAlign w:val="center"/>
          </w:tcPr>
          <w:p w14:paraId="36796310" w14:textId="2C4A7597" w:rsidR="00F86463" w:rsidRPr="00C9164B" w:rsidRDefault="00C9164B" w:rsidP="00A021AF">
            <w:pPr>
              <w:jc w:val="center"/>
              <w:rPr>
                <w:b/>
                <w:bCs/>
                <w:color w:val="auto"/>
                <w:sz w:val="32"/>
                <w:szCs w:val="32"/>
              </w:rPr>
            </w:pPr>
            <w:r w:rsidRPr="00C9164B">
              <w:rPr>
                <w:b/>
                <w:bCs/>
                <w:color w:val="auto"/>
                <w:sz w:val="32"/>
                <w:szCs w:val="32"/>
              </w:rPr>
              <w:t>Wexford County Council</w:t>
            </w:r>
            <w:r w:rsidR="00F86463" w:rsidRPr="00C9164B">
              <w:rPr>
                <w:b/>
                <w:bCs/>
                <w:color w:val="auto"/>
                <w:sz w:val="32"/>
                <w:szCs w:val="32"/>
              </w:rPr>
              <w:t xml:space="preserve"> Gender pay gap 2022</w:t>
            </w:r>
          </w:p>
          <w:p w14:paraId="722D84D2" w14:textId="4FB42913" w:rsidR="00F86463" w:rsidRPr="00C47809" w:rsidRDefault="00F86463" w:rsidP="00A021AF">
            <w:pPr>
              <w:jc w:val="center"/>
              <w:rPr>
                <w:color w:val="4C6380"/>
                <w:sz w:val="32"/>
                <w:szCs w:val="32"/>
              </w:rPr>
            </w:pPr>
            <w:r w:rsidRPr="00C9164B">
              <w:rPr>
                <w:color w:val="auto"/>
                <w:sz w:val="32"/>
                <w:szCs w:val="32"/>
              </w:rPr>
              <w:t>Part-time employees</w:t>
            </w:r>
            <w:r w:rsidR="00077089">
              <w:rPr>
                <w:color w:val="auto"/>
                <w:sz w:val="32"/>
                <w:szCs w:val="32"/>
              </w:rPr>
              <w:t xml:space="preserve"> for the reporting period to 3</w:t>
            </w:r>
            <w:r w:rsidRPr="00C9164B">
              <w:rPr>
                <w:color w:val="auto"/>
                <w:sz w:val="32"/>
                <w:szCs w:val="32"/>
              </w:rPr>
              <w:t>0 June 2022</w:t>
            </w:r>
          </w:p>
        </w:tc>
      </w:tr>
      <w:tr w:rsidR="004644A2" w:rsidRPr="00F46497" w14:paraId="6A8E55FA" w14:textId="77777777" w:rsidTr="00312031">
        <w:trPr>
          <w:trHeight w:val="624"/>
        </w:trPr>
        <w:tc>
          <w:tcPr>
            <w:tcW w:w="5376" w:type="dxa"/>
            <w:tcBorders>
              <w:top w:val="single" w:sz="18" w:space="0" w:color="4C6380"/>
              <w:left w:val="single" w:sz="18" w:space="0" w:color="4C6380"/>
              <w:bottom w:val="single" w:sz="18" w:space="0" w:color="4C6380"/>
              <w:right w:val="single" w:sz="18" w:space="0" w:color="4C6380"/>
            </w:tcBorders>
            <w:shd w:val="clear" w:color="auto" w:fill="4C6380"/>
            <w:vAlign w:val="center"/>
          </w:tcPr>
          <w:p w14:paraId="5064AE3A" w14:textId="77777777" w:rsidR="00F86463" w:rsidRPr="00C47809" w:rsidRDefault="00F86463" w:rsidP="00A021AF">
            <w:pPr>
              <w:jc w:val="center"/>
              <w:rPr>
                <w:b/>
                <w:bCs/>
                <w:color w:val="FFFFFF" w:themeColor="background1"/>
              </w:rPr>
            </w:pPr>
            <w:r w:rsidRPr="00C47809">
              <w:rPr>
                <w:b/>
                <w:bCs/>
                <w:color w:val="FFFFFF" w:themeColor="background1"/>
              </w:rPr>
              <w:t>MEAN GENDER PAY GAP</w:t>
            </w:r>
          </w:p>
        </w:tc>
        <w:tc>
          <w:tcPr>
            <w:tcW w:w="5676" w:type="dxa"/>
            <w:tcBorders>
              <w:top w:val="single" w:sz="18" w:space="0" w:color="4C6380"/>
              <w:left w:val="single" w:sz="18" w:space="0" w:color="4C6380"/>
              <w:bottom w:val="single" w:sz="18" w:space="0" w:color="4C6380"/>
              <w:right w:val="single" w:sz="18" w:space="0" w:color="4C6380"/>
            </w:tcBorders>
            <w:shd w:val="clear" w:color="auto" w:fill="5BB65F"/>
            <w:vAlign w:val="center"/>
          </w:tcPr>
          <w:p w14:paraId="417CC495" w14:textId="77777777" w:rsidR="00F86463" w:rsidRPr="00C47809" w:rsidRDefault="00F86463" w:rsidP="00A021AF">
            <w:pPr>
              <w:jc w:val="center"/>
              <w:rPr>
                <w:b/>
                <w:bCs/>
                <w:color w:val="FFFFFF" w:themeColor="background1"/>
              </w:rPr>
            </w:pPr>
            <w:r w:rsidRPr="00C47809">
              <w:rPr>
                <w:b/>
                <w:bCs/>
                <w:color w:val="FFFFFF" w:themeColor="background1"/>
              </w:rPr>
              <w:t>MEDIAN GENDER PAY GAP</w:t>
            </w:r>
          </w:p>
        </w:tc>
      </w:tr>
      <w:tr w:rsidR="004644A2" w14:paraId="500B6075" w14:textId="77777777" w:rsidTr="00312031">
        <w:trPr>
          <w:trHeight w:val="1011"/>
        </w:trPr>
        <w:tc>
          <w:tcPr>
            <w:tcW w:w="5376" w:type="dxa"/>
            <w:tcBorders>
              <w:top w:val="single" w:sz="18" w:space="0" w:color="4C6380"/>
              <w:left w:val="single" w:sz="18" w:space="0" w:color="4C6380"/>
              <w:bottom w:val="single" w:sz="18" w:space="0" w:color="4C6380"/>
              <w:right w:val="single" w:sz="18" w:space="0" w:color="4C6380"/>
            </w:tcBorders>
            <w:shd w:val="clear" w:color="auto" w:fill="E7E6E6" w:themeFill="background2"/>
            <w:vAlign w:val="center"/>
          </w:tcPr>
          <w:p w14:paraId="21F96217" w14:textId="08F96334" w:rsidR="00F86463" w:rsidRPr="00261CE7" w:rsidRDefault="002970A5" w:rsidP="00312031">
            <w:pPr>
              <w:jc w:val="center"/>
            </w:pPr>
            <w:r>
              <w:rPr>
                <w:b/>
                <w:bCs/>
              </w:rPr>
              <w:t>4.</w:t>
            </w:r>
            <w:r w:rsidR="00A04DCE">
              <w:rPr>
                <w:b/>
                <w:bCs/>
              </w:rPr>
              <w:t>6</w:t>
            </w:r>
            <w:r>
              <w:rPr>
                <w:b/>
                <w:bCs/>
              </w:rPr>
              <w:t>0</w:t>
            </w:r>
            <w:r w:rsidR="00F86463" w:rsidRPr="0054493C">
              <w:rPr>
                <w:b/>
                <w:bCs/>
              </w:rPr>
              <w:t>%</w:t>
            </w:r>
          </w:p>
        </w:tc>
        <w:tc>
          <w:tcPr>
            <w:tcW w:w="5676" w:type="dxa"/>
            <w:tcBorders>
              <w:top w:val="single" w:sz="18" w:space="0" w:color="4C6380"/>
              <w:left w:val="single" w:sz="18" w:space="0" w:color="4C6380"/>
              <w:bottom w:val="single" w:sz="18" w:space="0" w:color="4C6380"/>
              <w:right w:val="single" w:sz="18" w:space="0" w:color="4C6380"/>
            </w:tcBorders>
            <w:shd w:val="clear" w:color="auto" w:fill="E7E6E6" w:themeFill="background2"/>
            <w:vAlign w:val="center"/>
          </w:tcPr>
          <w:p w14:paraId="3E795700" w14:textId="13C28A4B" w:rsidR="00F86463" w:rsidRPr="00261CE7" w:rsidRDefault="00A04DCE" w:rsidP="00312031">
            <w:pPr>
              <w:jc w:val="center"/>
            </w:pPr>
            <w:r>
              <w:rPr>
                <w:b/>
                <w:bCs/>
              </w:rPr>
              <w:t>5.86</w:t>
            </w:r>
            <w:r w:rsidR="00F86463" w:rsidRPr="0054493C">
              <w:rPr>
                <w:b/>
                <w:bCs/>
              </w:rPr>
              <w:t>%</w:t>
            </w:r>
          </w:p>
        </w:tc>
      </w:tr>
    </w:tbl>
    <w:p w14:paraId="7AC6C4D0" w14:textId="77777777" w:rsidR="002222B4" w:rsidRDefault="002222B4" w:rsidP="00C97B29">
      <w:pPr>
        <w:rPr>
          <w:shd w:val="clear" w:color="auto" w:fill="FAF9F8"/>
        </w:rPr>
      </w:pPr>
    </w:p>
    <w:p w14:paraId="0B558FEA" w14:textId="19138D49" w:rsidR="00094EBB" w:rsidRDefault="004B0A3C" w:rsidP="00E9099E">
      <w:pPr>
        <w:spacing w:line="360" w:lineRule="auto"/>
        <w:rPr>
          <w:color w:val="auto"/>
        </w:rPr>
      </w:pPr>
      <w:r>
        <w:rPr>
          <w:noProof/>
        </w:rPr>
        <w:drawing>
          <wp:inline distT="0" distB="0" distL="0" distR="0" wp14:anchorId="1E1FD7B7" wp14:editId="7D11BCB0">
            <wp:extent cx="5731510" cy="3696970"/>
            <wp:effectExtent l="0" t="0" r="2540" b="17780"/>
            <wp:docPr id="6" name="Chart 6">
              <a:extLst xmlns:a="http://schemas.openxmlformats.org/drawingml/2006/main">
                <a:ext uri="{FF2B5EF4-FFF2-40B4-BE49-F238E27FC236}">
                  <a16:creationId xmlns:a16="http://schemas.microsoft.com/office/drawing/2014/main" id="{30931297-F463-41AD-93C6-0BB5F05CCC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069927D" w14:textId="71E75853" w:rsidR="004B0A3C" w:rsidRDefault="004B0A3C" w:rsidP="00E9099E">
      <w:pPr>
        <w:spacing w:line="360" w:lineRule="auto"/>
        <w:rPr>
          <w:color w:val="auto"/>
        </w:rPr>
      </w:pPr>
    </w:p>
    <w:p w14:paraId="1A721561" w14:textId="30F2D75B" w:rsidR="00DB2716" w:rsidRDefault="00DB2716" w:rsidP="00DB2716">
      <w:pPr>
        <w:spacing w:line="360" w:lineRule="auto"/>
        <w:rPr>
          <w:color w:val="auto"/>
        </w:rPr>
      </w:pPr>
      <w:r w:rsidRPr="0012136C">
        <w:rPr>
          <w:color w:val="auto"/>
        </w:rPr>
        <w:t xml:space="preserve">Approximately </w:t>
      </w:r>
      <w:r>
        <w:rPr>
          <w:color w:val="auto"/>
        </w:rPr>
        <w:t>22%</w:t>
      </w:r>
      <w:r w:rsidRPr="0012136C">
        <w:rPr>
          <w:color w:val="FF0000"/>
        </w:rPr>
        <w:t xml:space="preserve"> </w:t>
      </w:r>
      <w:r w:rsidRPr="0012136C">
        <w:rPr>
          <w:color w:val="auto"/>
        </w:rPr>
        <w:t xml:space="preserve">of </w:t>
      </w:r>
      <w:r>
        <w:rPr>
          <w:color w:val="auto"/>
        </w:rPr>
        <w:t xml:space="preserve">all </w:t>
      </w:r>
      <w:r w:rsidRPr="0012136C">
        <w:rPr>
          <w:color w:val="auto"/>
        </w:rPr>
        <w:t xml:space="preserve">our employees on 30 June were working part-time. Of these, </w:t>
      </w:r>
      <w:r w:rsidR="007626EE">
        <w:rPr>
          <w:color w:val="auto"/>
        </w:rPr>
        <w:t>45</w:t>
      </w:r>
      <w:r>
        <w:rPr>
          <w:color w:val="auto"/>
        </w:rPr>
        <w:t>%</w:t>
      </w:r>
      <w:r w:rsidRPr="0012136C">
        <w:rPr>
          <w:color w:val="auto"/>
        </w:rPr>
        <w:t xml:space="preserve"> are male and </w:t>
      </w:r>
      <w:r w:rsidR="007626EE">
        <w:rPr>
          <w:color w:val="auto"/>
        </w:rPr>
        <w:t>55</w:t>
      </w:r>
      <w:r>
        <w:rPr>
          <w:color w:val="auto"/>
        </w:rPr>
        <w:t xml:space="preserve">% </w:t>
      </w:r>
      <w:r w:rsidRPr="0012136C">
        <w:rPr>
          <w:color w:val="auto"/>
        </w:rPr>
        <w:t xml:space="preserve">are female. </w:t>
      </w:r>
    </w:p>
    <w:p w14:paraId="50E4BB04" w14:textId="77777777" w:rsidR="00DB2716" w:rsidRPr="00132F85" w:rsidRDefault="00DB2716" w:rsidP="00E9099E">
      <w:pPr>
        <w:spacing w:line="360" w:lineRule="auto"/>
        <w:rPr>
          <w:color w:val="auto"/>
        </w:rPr>
      </w:pPr>
    </w:p>
    <w:p w14:paraId="3641EE9F" w14:textId="77777777" w:rsidR="000B4060" w:rsidRDefault="002C19F6" w:rsidP="00E9099E">
      <w:pPr>
        <w:spacing w:line="360" w:lineRule="auto"/>
        <w:rPr>
          <w:color w:val="auto"/>
        </w:rPr>
      </w:pPr>
      <w:r w:rsidRPr="000B4060">
        <w:rPr>
          <w:color w:val="auto"/>
        </w:rPr>
        <w:t xml:space="preserve">Factors influencing the </w:t>
      </w:r>
      <w:r w:rsidR="00C1101F" w:rsidRPr="000B4060">
        <w:rPr>
          <w:color w:val="auto"/>
        </w:rPr>
        <w:t>pattern</w:t>
      </w:r>
      <w:r w:rsidRPr="000B4060">
        <w:rPr>
          <w:color w:val="auto"/>
        </w:rPr>
        <w:t xml:space="preserve"> of part-time employees </w:t>
      </w:r>
      <w:r w:rsidR="00C1101F" w:rsidRPr="000B4060">
        <w:rPr>
          <w:color w:val="auto"/>
        </w:rPr>
        <w:t xml:space="preserve">across the organisation </w:t>
      </w:r>
      <w:r w:rsidRPr="000B4060">
        <w:rPr>
          <w:color w:val="auto"/>
        </w:rPr>
        <w:t xml:space="preserve">include a </w:t>
      </w:r>
      <w:r w:rsidR="00E463A7" w:rsidRPr="000B4060">
        <w:rPr>
          <w:color w:val="auto"/>
        </w:rPr>
        <w:t xml:space="preserve">range of flexible work options </w:t>
      </w:r>
      <w:r w:rsidR="00112D79" w:rsidRPr="000B4060">
        <w:rPr>
          <w:color w:val="auto"/>
        </w:rPr>
        <w:t>for part-time work</w:t>
      </w:r>
      <w:r w:rsidR="00C1101F" w:rsidRPr="000B4060">
        <w:rPr>
          <w:color w:val="auto"/>
        </w:rPr>
        <w:t>, which, w</w:t>
      </w:r>
      <w:r w:rsidR="004A5773" w:rsidRPr="000B4060">
        <w:rPr>
          <w:color w:val="auto"/>
        </w:rPr>
        <w:t>hile available to all employees</w:t>
      </w:r>
      <w:r w:rsidR="007D6A6D" w:rsidRPr="000B4060">
        <w:rPr>
          <w:color w:val="auto"/>
        </w:rPr>
        <w:t xml:space="preserve">, </w:t>
      </w:r>
      <w:r w:rsidR="00C1101F" w:rsidRPr="000B4060">
        <w:rPr>
          <w:color w:val="auto"/>
        </w:rPr>
        <w:t xml:space="preserve">have a </w:t>
      </w:r>
      <w:r w:rsidR="007D6A6D" w:rsidRPr="000B4060">
        <w:rPr>
          <w:color w:val="auto"/>
        </w:rPr>
        <w:t xml:space="preserve">greater take-up of in </w:t>
      </w:r>
      <w:r w:rsidR="002E17A1" w:rsidRPr="000B4060">
        <w:rPr>
          <w:color w:val="auto"/>
        </w:rPr>
        <w:t>a</w:t>
      </w:r>
      <w:r w:rsidR="007D6A6D" w:rsidRPr="000B4060">
        <w:rPr>
          <w:color w:val="auto"/>
        </w:rPr>
        <w:t>dministrative and clerical job categories.</w:t>
      </w:r>
      <w:r w:rsidR="002E17A1" w:rsidRPr="000B4060">
        <w:rPr>
          <w:color w:val="auto"/>
        </w:rPr>
        <w:t xml:space="preserve">  </w:t>
      </w:r>
    </w:p>
    <w:p w14:paraId="3DD30854" w14:textId="77777777" w:rsidR="000B4060" w:rsidRDefault="000B4060" w:rsidP="00E9099E">
      <w:pPr>
        <w:spacing w:line="360" w:lineRule="auto"/>
        <w:rPr>
          <w:color w:val="auto"/>
        </w:rPr>
      </w:pPr>
    </w:p>
    <w:p w14:paraId="76F1AD77" w14:textId="34E937B5" w:rsidR="00AC2672" w:rsidRPr="00132F85" w:rsidRDefault="007D2075" w:rsidP="00E9099E">
      <w:pPr>
        <w:spacing w:line="360" w:lineRule="auto"/>
        <w:rPr>
          <w:color w:val="auto"/>
        </w:rPr>
      </w:pPr>
      <w:r w:rsidRPr="000B4060">
        <w:rPr>
          <w:color w:val="auto"/>
        </w:rPr>
        <w:lastRenderedPageBreak/>
        <w:t xml:space="preserve">Another factor is job </w:t>
      </w:r>
      <w:r w:rsidR="00D30B56" w:rsidRPr="000B4060">
        <w:rPr>
          <w:color w:val="auto"/>
        </w:rPr>
        <w:t xml:space="preserve">categories where part-time work is </w:t>
      </w:r>
      <w:r w:rsidR="00670782" w:rsidRPr="000B4060">
        <w:rPr>
          <w:color w:val="auto"/>
        </w:rPr>
        <w:t>a</w:t>
      </w:r>
      <w:r w:rsidR="00E70E64" w:rsidRPr="000B4060">
        <w:rPr>
          <w:color w:val="auto"/>
        </w:rPr>
        <w:t>n occupational</w:t>
      </w:r>
      <w:r w:rsidR="00670782" w:rsidRPr="000B4060">
        <w:rPr>
          <w:color w:val="auto"/>
        </w:rPr>
        <w:t xml:space="preserve"> feature of the role</w:t>
      </w:r>
      <w:r w:rsidR="00606A48">
        <w:rPr>
          <w:color w:val="auto"/>
        </w:rPr>
        <w:t>, including</w:t>
      </w:r>
      <w:r w:rsidR="00D30B56" w:rsidRPr="000B4060">
        <w:rPr>
          <w:color w:val="auto"/>
        </w:rPr>
        <w:t xml:space="preserve"> the fire service</w:t>
      </w:r>
      <w:r w:rsidR="00D21820" w:rsidRPr="000B4060">
        <w:rPr>
          <w:color w:val="auto"/>
        </w:rPr>
        <w:t>, library service</w:t>
      </w:r>
      <w:r w:rsidR="004D36FE" w:rsidRPr="000B4060">
        <w:rPr>
          <w:color w:val="auto"/>
        </w:rPr>
        <w:t xml:space="preserve">, community wardens </w:t>
      </w:r>
      <w:r w:rsidR="00D30B56" w:rsidRPr="000B4060">
        <w:rPr>
          <w:color w:val="auto"/>
        </w:rPr>
        <w:t xml:space="preserve">and </w:t>
      </w:r>
      <w:r w:rsidR="00A92B09" w:rsidRPr="000B4060">
        <w:rPr>
          <w:color w:val="auto"/>
        </w:rPr>
        <w:t>caretake</w:t>
      </w:r>
      <w:r w:rsidR="004D36FE" w:rsidRPr="000B4060">
        <w:rPr>
          <w:color w:val="auto"/>
        </w:rPr>
        <w:t>r</w:t>
      </w:r>
      <w:r w:rsidR="00A92B09" w:rsidRPr="000B4060">
        <w:rPr>
          <w:color w:val="auto"/>
        </w:rPr>
        <w:t>s</w:t>
      </w:r>
      <w:r w:rsidR="00A92B09" w:rsidRPr="00132F85">
        <w:rPr>
          <w:color w:val="auto"/>
        </w:rPr>
        <w:t xml:space="preserve"> for burial grounds.</w:t>
      </w:r>
      <w:r w:rsidR="00E70E64" w:rsidRPr="00132F85">
        <w:rPr>
          <w:color w:val="auto"/>
        </w:rPr>
        <w:t xml:space="preserve"> </w:t>
      </w:r>
      <w:r w:rsidR="006B65BC">
        <w:rPr>
          <w:color w:val="auto"/>
        </w:rPr>
        <w:t xml:space="preserve"> </w:t>
      </w:r>
    </w:p>
    <w:p w14:paraId="6347F2DD" w14:textId="325CDB4C" w:rsidR="00A055C2" w:rsidRDefault="00A055C2" w:rsidP="006B65BC">
      <w:pPr>
        <w:spacing w:line="360" w:lineRule="auto"/>
      </w:pPr>
      <w:r w:rsidRPr="00AB7449">
        <w:br w:type="page"/>
      </w:r>
    </w:p>
    <w:p w14:paraId="6B041E3E" w14:textId="445281FC" w:rsidR="00132F85" w:rsidRPr="00C9164B" w:rsidRDefault="00132F85" w:rsidP="00132F85">
      <w:pPr>
        <w:pStyle w:val="Heading2"/>
        <w:rPr>
          <w:color w:val="auto"/>
        </w:rPr>
      </w:pPr>
      <w:r w:rsidRPr="00C9164B">
        <w:rPr>
          <w:color w:val="auto"/>
        </w:rPr>
        <w:lastRenderedPageBreak/>
        <w:t xml:space="preserve">Mean and Median Gender Pay Gap – </w:t>
      </w:r>
      <w:r w:rsidR="00951D2A" w:rsidRPr="00C9164B">
        <w:rPr>
          <w:color w:val="auto"/>
        </w:rPr>
        <w:t xml:space="preserve">Temporary </w:t>
      </w:r>
      <w:r w:rsidRPr="00C9164B">
        <w:rPr>
          <w:color w:val="auto"/>
        </w:rPr>
        <w:t>employees</w:t>
      </w:r>
    </w:p>
    <w:p w14:paraId="126CA27B" w14:textId="56DA1FD9" w:rsidR="002515E2" w:rsidRDefault="002515E2">
      <w:pPr>
        <w:spacing w:after="160" w:line="259" w:lineRule="auto"/>
        <w:rPr>
          <w:color w:val="auto"/>
          <w:shd w:val="clear" w:color="auto" w:fill="FAF9F8"/>
        </w:rPr>
      </w:pPr>
    </w:p>
    <w:tbl>
      <w:tblPr>
        <w:tblStyle w:val="TableGrid"/>
        <w:tblW w:w="100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5"/>
        <w:gridCol w:w="4983"/>
      </w:tblGrid>
      <w:tr w:rsidR="00E32D58" w:rsidRPr="00F46497" w14:paraId="240231D3" w14:textId="77777777" w:rsidTr="00B81FE0">
        <w:trPr>
          <w:trHeight w:val="703"/>
        </w:trPr>
        <w:tc>
          <w:tcPr>
            <w:tcW w:w="10068" w:type="dxa"/>
            <w:gridSpan w:val="2"/>
            <w:tcBorders>
              <w:top w:val="single" w:sz="18" w:space="0" w:color="4C6380"/>
              <w:left w:val="single" w:sz="18" w:space="0" w:color="4C6380"/>
              <w:bottom w:val="single" w:sz="18" w:space="0" w:color="4C6380"/>
              <w:right w:val="single" w:sz="18" w:space="0" w:color="4C6380"/>
            </w:tcBorders>
            <w:shd w:val="clear" w:color="auto" w:fill="FFFFFF" w:themeFill="background1"/>
            <w:vAlign w:val="center"/>
          </w:tcPr>
          <w:p w14:paraId="79D50CFC" w14:textId="493CDA24" w:rsidR="00E32D58" w:rsidRPr="00C9164B" w:rsidRDefault="00C9164B" w:rsidP="00412FD8">
            <w:pPr>
              <w:jc w:val="center"/>
              <w:rPr>
                <w:b/>
                <w:bCs/>
                <w:color w:val="auto"/>
                <w:sz w:val="32"/>
                <w:szCs w:val="32"/>
              </w:rPr>
            </w:pPr>
            <w:r w:rsidRPr="00C9164B">
              <w:rPr>
                <w:b/>
                <w:bCs/>
                <w:color w:val="auto"/>
                <w:sz w:val="32"/>
                <w:szCs w:val="32"/>
              </w:rPr>
              <w:t>Wexford County Council</w:t>
            </w:r>
            <w:r w:rsidR="00E32D58" w:rsidRPr="00C9164B">
              <w:rPr>
                <w:b/>
                <w:bCs/>
                <w:color w:val="auto"/>
                <w:sz w:val="32"/>
                <w:szCs w:val="32"/>
              </w:rPr>
              <w:t xml:space="preserve"> Gender pay gap 2022</w:t>
            </w:r>
          </w:p>
          <w:p w14:paraId="6C94D026" w14:textId="6C7DD367" w:rsidR="00E32D58" w:rsidRPr="00132F85" w:rsidRDefault="00E32D58" w:rsidP="00412FD8">
            <w:pPr>
              <w:jc w:val="center"/>
              <w:rPr>
                <w:color w:val="4C6380"/>
                <w:sz w:val="32"/>
                <w:szCs w:val="32"/>
              </w:rPr>
            </w:pPr>
            <w:r w:rsidRPr="00C9164B">
              <w:rPr>
                <w:color w:val="auto"/>
                <w:sz w:val="32"/>
                <w:szCs w:val="32"/>
              </w:rPr>
              <w:t xml:space="preserve">Temporary </w:t>
            </w:r>
            <w:r w:rsidR="0022748B">
              <w:rPr>
                <w:color w:val="auto"/>
                <w:sz w:val="32"/>
                <w:szCs w:val="32"/>
              </w:rPr>
              <w:t>E</w:t>
            </w:r>
            <w:r w:rsidRPr="00C9164B">
              <w:rPr>
                <w:color w:val="auto"/>
                <w:sz w:val="32"/>
                <w:szCs w:val="32"/>
              </w:rPr>
              <w:t xml:space="preserve">mployees </w:t>
            </w:r>
            <w:r w:rsidR="00077089">
              <w:rPr>
                <w:color w:val="auto"/>
                <w:sz w:val="32"/>
                <w:szCs w:val="32"/>
              </w:rPr>
              <w:t>for the reporting period to</w:t>
            </w:r>
            <w:r w:rsidRPr="00C9164B">
              <w:rPr>
                <w:color w:val="auto"/>
                <w:sz w:val="32"/>
                <w:szCs w:val="32"/>
              </w:rPr>
              <w:t xml:space="preserve"> 30 June 2022</w:t>
            </w:r>
          </w:p>
        </w:tc>
      </w:tr>
      <w:tr w:rsidR="00E32D58" w:rsidRPr="00F46497" w14:paraId="7352D3BB" w14:textId="77777777" w:rsidTr="00B81FE0">
        <w:trPr>
          <w:trHeight w:val="629"/>
        </w:trPr>
        <w:tc>
          <w:tcPr>
            <w:tcW w:w="5085" w:type="dxa"/>
            <w:tcBorders>
              <w:top w:val="single" w:sz="18" w:space="0" w:color="4C6380"/>
              <w:left w:val="single" w:sz="18" w:space="0" w:color="4C6380"/>
              <w:bottom w:val="single" w:sz="18" w:space="0" w:color="4C6380"/>
              <w:right w:val="single" w:sz="18" w:space="0" w:color="4C6380"/>
            </w:tcBorders>
            <w:shd w:val="clear" w:color="auto" w:fill="4C6380"/>
            <w:vAlign w:val="center"/>
          </w:tcPr>
          <w:p w14:paraId="033E3469" w14:textId="77777777" w:rsidR="00E32D58" w:rsidRPr="00412FD8" w:rsidRDefault="00E32D58" w:rsidP="00412FD8">
            <w:pPr>
              <w:jc w:val="center"/>
              <w:rPr>
                <w:b/>
                <w:bCs/>
                <w:color w:val="FFFFFF" w:themeColor="background1"/>
              </w:rPr>
            </w:pPr>
            <w:r w:rsidRPr="00412FD8">
              <w:rPr>
                <w:b/>
                <w:bCs/>
                <w:color w:val="FFFFFF" w:themeColor="background1"/>
              </w:rPr>
              <w:t>MEAN GENDER PAY GAP</w:t>
            </w:r>
          </w:p>
        </w:tc>
        <w:tc>
          <w:tcPr>
            <w:tcW w:w="4983" w:type="dxa"/>
            <w:tcBorders>
              <w:top w:val="single" w:sz="18" w:space="0" w:color="4C6380"/>
              <w:left w:val="single" w:sz="18" w:space="0" w:color="4C6380"/>
              <w:bottom w:val="single" w:sz="18" w:space="0" w:color="4C6380"/>
              <w:right w:val="single" w:sz="18" w:space="0" w:color="4C6380"/>
            </w:tcBorders>
            <w:shd w:val="clear" w:color="auto" w:fill="5BB65F"/>
            <w:vAlign w:val="center"/>
          </w:tcPr>
          <w:p w14:paraId="046D61EF" w14:textId="77777777" w:rsidR="00E32D58" w:rsidRPr="00412FD8" w:rsidRDefault="00E32D58" w:rsidP="00412FD8">
            <w:pPr>
              <w:jc w:val="center"/>
              <w:rPr>
                <w:b/>
                <w:bCs/>
                <w:color w:val="FFFFFF" w:themeColor="background1"/>
              </w:rPr>
            </w:pPr>
            <w:r w:rsidRPr="00412FD8">
              <w:rPr>
                <w:b/>
                <w:bCs/>
                <w:color w:val="FFFFFF" w:themeColor="background1"/>
              </w:rPr>
              <w:t>MEDIAN GENDER PAY GAP</w:t>
            </w:r>
          </w:p>
        </w:tc>
      </w:tr>
      <w:tr w:rsidR="00E32D58" w14:paraId="0CA59DC4" w14:textId="77777777" w:rsidTr="00B81FE0">
        <w:trPr>
          <w:trHeight w:val="1002"/>
        </w:trPr>
        <w:tc>
          <w:tcPr>
            <w:tcW w:w="5085" w:type="dxa"/>
            <w:tcBorders>
              <w:top w:val="single" w:sz="18" w:space="0" w:color="4C6380"/>
              <w:left w:val="single" w:sz="18" w:space="0" w:color="4C6380"/>
              <w:bottom w:val="single" w:sz="18" w:space="0" w:color="4C6380"/>
              <w:right w:val="single" w:sz="18" w:space="0" w:color="4C6380"/>
            </w:tcBorders>
            <w:shd w:val="clear" w:color="auto" w:fill="E7E6E6" w:themeFill="background2"/>
            <w:vAlign w:val="center"/>
          </w:tcPr>
          <w:p w14:paraId="2F1308CC" w14:textId="3AEE70FF" w:rsidR="00E32D58" w:rsidRPr="00261CE7" w:rsidRDefault="00A04DCE" w:rsidP="00312031">
            <w:pPr>
              <w:jc w:val="center"/>
            </w:pPr>
            <w:r>
              <w:rPr>
                <w:b/>
                <w:bCs/>
              </w:rPr>
              <w:t>21.25</w:t>
            </w:r>
            <w:r w:rsidR="00E32D58" w:rsidRPr="00412FD8">
              <w:rPr>
                <w:b/>
                <w:bCs/>
              </w:rPr>
              <w:t>%</w:t>
            </w:r>
          </w:p>
        </w:tc>
        <w:tc>
          <w:tcPr>
            <w:tcW w:w="4983" w:type="dxa"/>
            <w:tcBorders>
              <w:top w:val="single" w:sz="18" w:space="0" w:color="4C6380"/>
              <w:left w:val="single" w:sz="18" w:space="0" w:color="4C6380"/>
              <w:bottom w:val="single" w:sz="18" w:space="0" w:color="4C6380"/>
              <w:right w:val="single" w:sz="18" w:space="0" w:color="4C6380"/>
            </w:tcBorders>
            <w:shd w:val="clear" w:color="auto" w:fill="E7E6E6" w:themeFill="background2"/>
            <w:vAlign w:val="center"/>
          </w:tcPr>
          <w:p w14:paraId="625FB4BD" w14:textId="28E4946F" w:rsidR="00E32D58" w:rsidRPr="00261CE7" w:rsidRDefault="00E32D58" w:rsidP="00312031">
            <w:pPr>
              <w:jc w:val="center"/>
            </w:pPr>
            <w:r w:rsidRPr="00412FD8">
              <w:rPr>
                <w:b/>
                <w:bCs/>
              </w:rPr>
              <w:t>1</w:t>
            </w:r>
            <w:r w:rsidR="00A04DCE">
              <w:rPr>
                <w:b/>
                <w:bCs/>
              </w:rPr>
              <w:t>8.54</w:t>
            </w:r>
            <w:r w:rsidRPr="00412FD8">
              <w:rPr>
                <w:b/>
                <w:bCs/>
              </w:rPr>
              <w:t>%</w:t>
            </w:r>
          </w:p>
        </w:tc>
      </w:tr>
    </w:tbl>
    <w:p w14:paraId="1E58130D" w14:textId="7FC9BFEE" w:rsidR="00E32D58" w:rsidRDefault="00E32D58">
      <w:pPr>
        <w:spacing w:after="160" w:line="259" w:lineRule="auto"/>
      </w:pPr>
    </w:p>
    <w:p w14:paraId="1278CCA0" w14:textId="61CB0A1A" w:rsidR="002F0E6E" w:rsidRDefault="000C4BA7" w:rsidP="00662F05">
      <w:pPr>
        <w:spacing w:line="360" w:lineRule="auto"/>
        <w:rPr>
          <w:color w:val="auto"/>
        </w:rPr>
      </w:pPr>
      <w:r>
        <w:rPr>
          <w:noProof/>
        </w:rPr>
        <w:drawing>
          <wp:inline distT="0" distB="0" distL="0" distR="0" wp14:anchorId="4A402F4B" wp14:editId="52BC1016">
            <wp:extent cx="4584700" cy="3712031"/>
            <wp:effectExtent l="0" t="0" r="6350" b="3175"/>
            <wp:docPr id="5" name="Chart 5">
              <a:extLst xmlns:a="http://schemas.openxmlformats.org/drawingml/2006/main">
                <a:ext uri="{FF2B5EF4-FFF2-40B4-BE49-F238E27FC236}">
                  <a16:creationId xmlns:a16="http://schemas.microsoft.com/office/drawing/2014/main" id="{146F818B-EC0B-4F2D-A208-E7D09C117E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54F6182" w14:textId="115C9ECE" w:rsidR="007626EE" w:rsidRDefault="007626EE" w:rsidP="00662F05">
      <w:pPr>
        <w:spacing w:line="360" w:lineRule="auto"/>
        <w:rPr>
          <w:color w:val="auto"/>
        </w:rPr>
      </w:pPr>
    </w:p>
    <w:p w14:paraId="59CB1AA2" w14:textId="17CA18D7" w:rsidR="007626EE" w:rsidRPr="007626EE" w:rsidRDefault="007626EE" w:rsidP="007626EE">
      <w:pPr>
        <w:spacing w:line="360" w:lineRule="auto"/>
        <w:rPr>
          <w:color w:val="auto"/>
        </w:rPr>
      </w:pPr>
      <w:r w:rsidRPr="007626EE">
        <w:rPr>
          <w:color w:val="auto"/>
        </w:rPr>
        <w:t xml:space="preserve">On 30 June 2022, 6% of our employees on were employed on temporary contracts. Of these, the majority, </w:t>
      </w:r>
      <w:r>
        <w:rPr>
          <w:color w:val="auto"/>
        </w:rPr>
        <w:t>60</w:t>
      </w:r>
      <w:r w:rsidRPr="007626EE">
        <w:rPr>
          <w:color w:val="auto"/>
        </w:rPr>
        <w:t>%, are male and 4</w:t>
      </w:r>
      <w:r>
        <w:rPr>
          <w:color w:val="auto"/>
        </w:rPr>
        <w:t>0</w:t>
      </w:r>
      <w:r w:rsidRPr="007626EE">
        <w:rPr>
          <w:color w:val="auto"/>
        </w:rPr>
        <w:t xml:space="preserve">% are female. These contracts include temporary/seasonal employees such as lifeguards, community wardens and general operatives, as well as graduate engineers, veterinary inspectors, technicians, and drivers/machinery operators.  </w:t>
      </w:r>
    </w:p>
    <w:p w14:paraId="294511DD" w14:textId="77777777" w:rsidR="007626EE" w:rsidRDefault="007626EE" w:rsidP="00662F05">
      <w:pPr>
        <w:spacing w:line="360" w:lineRule="auto"/>
        <w:rPr>
          <w:color w:val="auto"/>
        </w:rPr>
      </w:pPr>
    </w:p>
    <w:p w14:paraId="4C037157" w14:textId="72D023D4" w:rsidR="002F0E6E" w:rsidRPr="00D239CE" w:rsidRDefault="002F0E6E" w:rsidP="00662F05">
      <w:pPr>
        <w:spacing w:line="360" w:lineRule="auto"/>
        <w:rPr>
          <w:color w:val="auto"/>
        </w:rPr>
      </w:pPr>
      <w:r>
        <w:rPr>
          <w:color w:val="auto"/>
        </w:rPr>
        <w:lastRenderedPageBreak/>
        <w:t xml:space="preserve">Having analysed the pay distribution figures, a high portion of the </w:t>
      </w:r>
      <w:r w:rsidR="00A04DCE">
        <w:rPr>
          <w:color w:val="auto"/>
        </w:rPr>
        <w:t>80</w:t>
      </w:r>
      <w:r>
        <w:rPr>
          <w:color w:val="auto"/>
        </w:rPr>
        <w:t>% male employees are paid at a significant higher rate of pay to their female counterparts, however this is due to the high rate of pay associated with the contracts, eg Resident Project Engineer and Executive Engineers are included in this cohort.</w:t>
      </w:r>
    </w:p>
    <w:p w14:paraId="0F116E1F" w14:textId="77777777" w:rsidR="006B65BC" w:rsidRPr="00D239CE" w:rsidRDefault="006B65BC" w:rsidP="00662F05">
      <w:pPr>
        <w:spacing w:line="360" w:lineRule="auto"/>
        <w:rPr>
          <w:color w:val="auto"/>
        </w:rPr>
      </w:pPr>
    </w:p>
    <w:p w14:paraId="628512AC" w14:textId="37694A38" w:rsidR="00501BF5" w:rsidRDefault="00501BF5" w:rsidP="00C97B29"/>
    <w:p w14:paraId="755F9B10" w14:textId="5126F55F" w:rsidR="001843A2" w:rsidRPr="00C9164B" w:rsidRDefault="00F21BE2" w:rsidP="001843A2">
      <w:pPr>
        <w:pStyle w:val="Heading1"/>
        <w:rPr>
          <w:b/>
          <w:bCs/>
          <w:color w:val="auto"/>
          <w:sz w:val="44"/>
          <w:szCs w:val="44"/>
        </w:rPr>
      </w:pPr>
      <w:r w:rsidRPr="00C9164B">
        <w:rPr>
          <w:b/>
          <w:bCs/>
          <w:color w:val="auto"/>
          <w:sz w:val="44"/>
          <w:szCs w:val="44"/>
        </w:rPr>
        <w:t>5</w:t>
      </w:r>
      <w:r w:rsidR="001843A2" w:rsidRPr="00C9164B">
        <w:rPr>
          <w:b/>
          <w:bCs/>
          <w:color w:val="auto"/>
          <w:sz w:val="44"/>
          <w:szCs w:val="44"/>
        </w:rPr>
        <w:t>.</w:t>
      </w:r>
      <w:r w:rsidR="001843A2" w:rsidRPr="00C9164B">
        <w:rPr>
          <w:b/>
          <w:bCs/>
          <w:color w:val="auto"/>
          <w:sz w:val="44"/>
          <w:szCs w:val="44"/>
        </w:rPr>
        <w:tab/>
      </w:r>
      <w:r w:rsidR="00A71C93" w:rsidRPr="00C9164B">
        <w:rPr>
          <w:b/>
          <w:bCs/>
          <w:color w:val="auto"/>
          <w:sz w:val="44"/>
          <w:szCs w:val="44"/>
        </w:rPr>
        <w:tab/>
      </w:r>
      <w:r w:rsidR="001843A2" w:rsidRPr="00C9164B">
        <w:rPr>
          <w:b/>
          <w:bCs/>
          <w:color w:val="auto"/>
          <w:sz w:val="44"/>
          <w:szCs w:val="44"/>
        </w:rPr>
        <w:t>Other Payments</w:t>
      </w:r>
    </w:p>
    <w:p w14:paraId="5ACFC761" w14:textId="77777777" w:rsidR="00026BDE" w:rsidRDefault="00026BDE" w:rsidP="00E32D58">
      <w:pPr>
        <w:pStyle w:val="Heading2"/>
        <w:rPr>
          <w:color w:val="auto"/>
        </w:rPr>
      </w:pPr>
    </w:p>
    <w:p w14:paraId="6D1B8222" w14:textId="38958302" w:rsidR="00501BF5" w:rsidRPr="00C9164B" w:rsidRDefault="00E32D58" w:rsidP="00E32D58">
      <w:pPr>
        <w:pStyle w:val="Heading2"/>
        <w:rPr>
          <w:color w:val="auto"/>
        </w:rPr>
      </w:pPr>
      <w:r w:rsidRPr="00C9164B">
        <w:rPr>
          <w:color w:val="auto"/>
        </w:rPr>
        <w:t>Benefit in kind</w:t>
      </w:r>
    </w:p>
    <w:p w14:paraId="1D01DD42" w14:textId="0A5E6F6E" w:rsidR="009517C0" w:rsidRPr="00327099" w:rsidRDefault="00E62E81" w:rsidP="00327099">
      <w:pPr>
        <w:spacing w:line="360" w:lineRule="auto"/>
        <w:rPr>
          <w:color w:val="auto"/>
        </w:rPr>
      </w:pPr>
      <w:r w:rsidRPr="00327099">
        <w:rPr>
          <w:color w:val="auto"/>
        </w:rPr>
        <w:t xml:space="preserve">On 30 June 2002 </w:t>
      </w:r>
      <w:r w:rsidR="007E0ED6" w:rsidRPr="00327099">
        <w:rPr>
          <w:color w:val="auto"/>
        </w:rPr>
        <w:t>0</w:t>
      </w:r>
      <w:r w:rsidR="00363671">
        <w:rPr>
          <w:color w:val="auto"/>
        </w:rPr>
        <w:t xml:space="preserve">% </w:t>
      </w:r>
      <w:r w:rsidR="007E0ED6" w:rsidRPr="007542EC">
        <w:rPr>
          <w:color w:val="auto"/>
        </w:rPr>
        <w:t>of male employees received a Benefit in Kind payment and 0.0% of</w:t>
      </w:r>
      <w:r w:rsidR="007E0ED6" w:rsidRPr="00327099">
        <w:rPr>
          <w:color w:val="auto"/>
        </w:rPr>
        <w:t xml:space="preserve"> females received a Benefit in Kind payment.</w:t>
      </w:r>
    </w:p>
    <w:p w14:paraId="39094FF4" w14:textId="77777777" w:rsidR="007E0ED6" w:rsidRPr="00327099" w:rsidRDefault="007E0ED6" w:rsidP="00327099">
      <w:pPr>
        <w:spacing w:line="360" w:lineRule="auto"/>
        <w:rPr>
          <w:color w:val="auto"/>
        </w:rPr>
      </w:pPr>
    </w:p>
    <w:p w14:paraId="6706F0AB" w14:textId="7DFBC0AF" w:rsidR="007E0ED6" w:rsidRDefault="00051111" w:rsidP="00051111">
      <w:pPr>
        <w:pStyle w:val="Heading2"/>
        <w:rPr>
          <w:color w:val="auto"/>
        </w:rPr>
      </w:pPr>
      <w:r w:rsidRPr="00C9164B">
        <w:rPr>
          <w:color w:val="auto"/>
        </w:rPr>
        <w:t>Bonus payment</w:t>
      </w:r>
    </w:p>
    <w:p w14:paraId="12FA495B" w14:textId="0D6CA46C" w:rsidR="00F012AE" w:rsidRDefault="007D44A8" w:rsidP="00662F05">
      <w:pPr>
        <w:spacing w:line="360" w:lineRule="auto"/>
        <w:rPr>
          <w:color w:val="auto"/>
        </w:rPr>
      </w:pPr>
      <w:r w:rsidRPr="00662F05">
        <w:rPr>
          <w:color w:val="auto"/>
        </w:rPr>
        <w:t xml:space="preserve">Bonus payments do not feature </w:t>
      </w:r>
      <w:r w:rsidR="00E776A9" w:rsidRPr="00662F05">
        <w:rPr>
          <w:color w:val="auto"/>
        </w:rPr>
        <w:t>as</w:t>
      </w:r>
      <w:r w:rsidR="00160B32" w:rsidRPr="00662F05">
        <w:rPr>
          <w:color w:val="auto"/>
        </w:rPr>
        <w:t xml:space="preserve"> part of pay in the </w:t>
      </w:r>
      <w:r w:rsidR="007542EC">
        <w:rPr>
          <w:color w:val="auto"/>
        </w:rPr>
        <w:t xml:space="preserve">local government </w:t>
      </w:r>
      <w:r w:rsidR="00160B32" w:rsidRPr="00662F05">
        <w:rPr>
          <w:color w:val="auto"/>
        </w:rPr>
        <w:t>sector.</w:t>
      </w:r>
    </w:p>
    <w:p w14:paraId="69EC0061" w14:textId="633F06A4" w:rsidR="00662F05" w:rsidRDefault="00662F05" w:rsidP="00662F05">
      <w:pPr>
        <w:spacing w:line="360" w:lineRule="auto"/>
        <w:rPr>
          <w:color w:val="auto"/>
        </w:rPr>
      </w:pPr>
    </w:p>
    <w:p w14:paraId="35B9FA8D" w14:textId="77777777" w:rsidR="00662F05" w:rsidRDefault="00662F05" w:rsidP="00662F05">
      <w:pPr>
        <w:spacing w:line="360" w:lineRule="auto"/>
        <w:rPr>
          <w:color w:val="auto"/>
        </w:rPr>
      </w:pPr>
    </w:p>
    <w:p w14:paraId="02A5A2FB" w14:textId="77777777" w:rsidR="00662F05" w:rsidRDefault="00662F05" w:rsidP="00662F05">
      <w:pPr>
        <w:spacing w:line="360" w:lineRule="auto"/>
        <w:rPr>
          <w:color w:val="auto"/>
        </w:rPr>
      </w:pPr>
    </w:p>
    <w:p w14:paraId="30F5EFEC" w14:textId="77777777" w:rsidR="00662F05" w:rsidRDefault="00662F05" w:rsidP="00662F05">
      <w:pPr>
        <w:spacing w:line="360" w:lineRule="auto"/>
        <w:rPr>
          <w:color w:val="auto"/>
        </w:rPr>
      </w:pPr>
    </w:p>
    <w:p w14:paraId="73ADA57E" w14:textId="77777777" w:rsidR="00662F05" w:rsidRPr="00D7508B" w:rsidRDefault="00662F05" w:rsidP="00662F05">
      <w:pPr>
        <w:spacing w:line="360" w:lineRule="auto"/>
      </w:pPr>
    </w:p>
    <w:p w14:paraId="0570FF52" w14:textId="010F2680" w:rsidR="00487CDD" w:rsidRDefault="00487CDD" w:rsidP="00C97B29">
      <w:r>
        <w:br w:type="page"/>
      </w:r>
    </w:p>
    <w:p w14:paraId="7ACAB546" w14:textId="49F943BF" w:rsidR="00222BD0" w:rsidRPr="00C9164B" w:rsidRDefault="00F21BE2" w:rsidP="00C97B29">
      <w:pPr>
        <w:pStyle w:val="Heading1"/>
        <w:rPr>
          <w:b/>
          <w:bCs/>
          <w:color w:val="auto"/>
          <w:sz w:val="44"/>
          <w:szCs w:val="44"/>
        </w:rPr>
      </w:pPr>
      <w:r w:rsidRPr="00C9164B">
        <w:rPr>
          <w:b/>
          <w:bCs/>
          <w:color w:val="auto"/>
          <w:sz w:val="44"/>
          <w:szCs w:val="44"/>
        </w:rPr>
        <w:lastRenderedPageBreak/>
        <w:t>6.</w:t>
      </w:r>
      <w:r w:rsidRPr="00C9164B">
        <w:rPr>
          <w:b/>
          <w:bCs/>
          <w:color w:val="auto"/>
          <w:sz w:val="44"/>
          <w:szCs w:val="44"/>
        </w:rPr>
        <w:tab/>
      </w:r>
      <w:r w:rsidR="00C9164B">
        <w:rPr>
          <w:b/>
          <w:bCs/>
          <w:color w:val="auto"/>
          <w:sz w:val="44"/>
          <w:szCs w:val="44"/>
        </w:rPr>
        <w:t>H</w:t>
      </w:r>
      <w:r w:rsidR="007542EC" w:rsidRPr="00C9164B">
        <w:rPr>
          <w:b/>
          <w:bCs/>
          <w:color w:val="auto"/>
          <w:sz w:val="44"/>
          <w:szCs w:val="44"/>
        </w:rPr>
        <w:t>ow we are supporting Gender Equality</w:t>
      </w:r>
    </w:p>
    <w:p w14:paraId="669EC36B" w14:textId="106A203F" w:rsidR="00165BBF" w:rsidRPr="00165BBF" w:rsidRDefault="0048666C" w:rsidP="0048666C">
      <w:pPr>
        <w:tabs>
          <w:tab w:val="left" w:pos="2544"/>
        </w:tabs>
        <w:rPr>
          <w:color w:val="FF0000"/>
        </w:rPr>
      </w:pPr>
      <w:r>
        <w:tab/>
      </w:r>
    </w:p>
    <w:p w14:paraId="1596EF8C" w14:textId="52B696D9" w:rsidR="00746AE9" w:rsidRPr="00CF0A90" w:rsidRDefault="002E640B" w:rsidP="00BA3F2D">
      <w:pPr>
        <w:rPr>
          <w:color w:val="auto"/>
        </w:rPr>
      </w:pPr>
      <w:r w:rsidRPr="00CF0A90">
        <w:rPr>
          <w:color w:val="auto"/>
        </w:rPr>
        <w:t xml:space="preserve">In line with the Gender Pay Gap Information Act 2021, </w:t>
      </w:r>
      <w:r w:rsidR="00222BD0" w:rsidRPr="00CF0A90">
        <w:rPr>
          <w:color w:val="auto"/>
        </w:rPr>
        <w:t xml:space="preserve">2022 is the first year that </w:t>
      </w:r>
      <w:r w:rsidR="00C9164B">
        <w:rPr>
          <w:color w:val="auto"/>
        </w:rPr>
        <w:t>Wexford</w:t>
      </w:r>
      <w:r w:rsidR="00222BD0" w:rsidRPr="0067755B">
        <w:rPr>
          <w:color w:val="FF0000"/>
        </w:rPr>
        <w:t xml:space="preserve"> </w:t>
      </w:r>
      <w:r w:rsidR="0067755B" w:rsidRPr="00CF0A90">
        <w:rPr>
          <w:color w:val="auto"/>
        </w:rPr>
        <w:t>C</w:t>
      </w:r>
      <w:r w:rsidR="00222BD0" w:rsidRPr="00CF0A90">
        <w:rPr>
          <w:color w:val="auto"/>
        </w:rPr>
        <w:t xml:space="preserve">ounty </w:t>
      </w:r>
      <w:r w:rsidR="0067755B" w:rsidRPr="00CF0A90">
        <w:rPr>
          <w:color w:val="auto"/>
        </w:rPr>
        <w:t>C</w:t>
      </w:r>
      <w:r w:rsidR="00222BD0" w:rsidRPr="00CF0A90">
        <w:rPr>
          <w:color w:val="auto"/>
        </w:rPr>
        <w:t xml:space="preserve">ouncil has </w:t>
      </w:r>
      <w:r w:rsidR="00064D4C" w:rsidRPr="00CF0A90">
        <w:rPr>
          <w:color w:val="auto"/>
        </w:rPr>
        <w:t>reported on the gender pay gap</w:t>
      </w:r>
      <w:r w:rsidR="00746AE9" w:rsidRPr="00CF0A90">
        <w:rPr>
          <w:color w:val="auto"/>
        </w:rPr>
        <w:t xml:space="preserve">, but </w:t>
      </w:r>
      <w:r w:rsidR="00E109D6" w:rsidRPr="00CF0A90">
        <w:rPr>
          <w:color w:val="auto"/>
        </w:rPr>
        <w:t xml:space="preserve">equality, diversity and inclusion </w:t>
      </w:r>
      <w:r w:rsidR="00746AE9" w:rsidRPr="00CF0A90">
        <w:rPr>
          <w:color w:val="auto"/>
        </w:rPr>
        <w:t>continues to be p</w:t>
      </w:r>
      <w:r w:rsidR="00E109D6" w:rsidRPr="00CF0A90">
        <w:rPr>
          <w:color w:val="auto"/>
        </w:rPr>
        <w:t>art of the way we work.</w:t>
      </w:r>
      <w:r w:rsidR="00DC2264" w:rsidRPr="00CF0A90">
        <w:rPr>
          <w:color w:val="auto"/>
        </w:rPr>
        <w:t xml:space="preserve">  </w:t>
      </w:r>
    </w:p>
    <w:p w14:paraId="15300632" w14:textId="77777777" w:rsidR="00392010" w:rsidRDefault="00392010" w:rsidP="00742382"/>
    <w:p w14:paraId="6DC01551" w14:textId="0B41397B" w:rsidR="00D0463B" w:rsidRPr="00C9164B" w:rsidRDefault="00051111" w:rsidP="00BA3F2D">
      <w:pPr>
        <w:pStyle w:val="Heading2"/>
        <w:rPr>
          <w:color w:val="auto"/>
        </w:rPr>
      </w:pPr>
      <w:r w:rsidRPr="00C9164B">
        <w:rPr>
          <w:color w:val="auto"/>
        </w:rPr>
        <w:t>Fair and transparent recruitment practices</w:t>
      </w:r>
    </w:p>
    <w:p w14:paraId="0F08579A" w14:textId="3EA0256E" w:rsidR="009A64BB" w:rsidRPr="00CF0A90" w:rsidRDefault="009C4A97" w:rsidP="00742382">
      <w:pPr>
        <w:pStyle w:val="ListParagraph"/>
        <w:numPr>
          <w:ilvl w:val="0"/>
          <w:numId w:val="28"/>
        </w:numPr>
        <w:autoSpaceDE w:val="0"/>
        <w:autoSpaceDN w:val="0"/>
        <w:rPr>
          <w:color w:val="auto"/>
        </w:rPr>
      </w:pPr>
      <w:r w:rsidRPr="00CF0A90">
        <w:rPr>
          <w:color w:val="auto"/>
        </w:rPr>
        <w:t>As an equal opportunities employer, w</w:t>
      </w:r>
      <w:r w:rsidR="009A64BB" w:rsidRPr="00CF0A90">
        <w:rPr>
          <w:color w:val="auto"/>
        </w:rPr>
        <w:t xml:space="preserve">e work to promote a culture of equality and </w:t>
      </w:r>
      <w:r w:rsidR="00EE5F30" w:rsidRPr="00CF0A90">
        <w:rPr>
          <w:color w:val="auto"/>
        </w:rPr>
        <w:t xml:space="preserve">we strive to </w:t>
      </w:r>
      <w:r w:rsidR="009A64BB" w:rsidRPr="00CF0A90">
        <w:rPr>
          <w:color w:val="auto"/>
        </w:rPr>
        <w:t>embrace genuine equality of opportunity</w:t>
      </w:r>
      <w:r w:rsidR="00EA2F8A" w:rsidRPr="00CF0A90">
        <w:rPr>
          <w:color w:val="auto"/>
        </w:rPr>
        <w:t xml:space="preserve"> through our recruitment and selection process</w:t>
      </w:r>
      <w:r w:rsidR="00EE5F30" w:rsidRPr="00CF0A90">
        <w:rPr>
          <w:color w:val="auto"/>
        </w:rPr>
        <w:t xml:space="preserve"> which are open to all.</w:t>
      </w:r>
    </w:p>
    <w:p w14:paraId="3CA48829" w14:textId="1818A1E2" w:rsidR="009A64BB" w:rsidRPr="00CF0A90" w:rsidRDefault="009A64BB" w:rsidP="00742382">
      <w:pPr>
        <w:pStyle w:val="ListParagraph"/>
        <w:numPr>
          <w:ilvl w:val="0"/>
          <w:numId w:val="28"/>
        </w:numPr>
        <w:autoSpaceDE w:val="0"/>
        <w:autoSpaceDN w:val="0"/>
        <w:rPr>
          <w:color w:val="auto"/>
        </w:rPr>
      </w:pPr>
      <w:r w:rsidRPr="00CF0A90">
        <w:rPr>
          <w:color w:val="auto"/>
        </w:rPr>
        <w:t xml:space="preserve">We provide appropriate assistance and accommodation </w:t>
      </w:r>
      <w:r w:rsidR="008F73F3" w:rsidRPr="00CF0A90">
        <w:rPr>
          <w:color w:val="auto"/>
        </w:rPr>
        <w:t>throughout</w:t>
      </w:r>
      <w:r w:rsidR="00EE5F30" w:rsidRPr="00CF0A90">
        <w:rPr>
          <w:color w:val="auto"/>
        </w:rPr>
        <w:t xml:space="preserve"> our recruitment and selection process</w:t>
      </w:r>
      <w:r w:rsidR="00ED3383" w:rsidRPr="00CF0A90">
        <w:rPr>
          <w:color w:val="auto"/>
        </w:rPr>
        <w:t xml:space="preserve">, </w:t>
      </w:r>
      <w:r w:rsidR="00EE5F30" w:rsidRPr="00CF0A90">
        <w:rPr>
          <w:color w:val="auto"/>
        </w:rPr>
        <w:t xml:space="preserve">including </w:t>
      </w:r>
      <w:r w:rsidRPr="00CF0A90">
        <w:rPr>
          <w:color w:val="auto"/>
        </w:rPr>
        <w:t xml:space="preserve">providing easily accessible interview facilities, agreeing an appropriately timed interview, </w:t>
      </w:r>
      <w:r w:rsidR="00EE5F30" w:rsidRPr="00CF0A90">
        <w:rPr>
          <w:color w:val="auto"/>
        </w:rPr>
        <w:t xml:space="preserve">and </w:t>
      </w:r>
      <w:r w:rsidRPr="00CF0A90">
        <w:rPr>
          <w:color w:val="auto"/>
        </w:rPr>
        <w:t>supplying or arranging appropriate equipment.</w:t>
      </w:r>
    </w:p>
    <w:p w14:paraId="502D1B75" w14:textId="2636B567" w:rsidR="00644F37" w:rsidRPr="00CF0A90" w:rsidRDefault="00EE5F30" w:rsidP="00742382">
      <w:pPr>
        <w:pStyle w:val="ListParagraph"/>
        <w:numPr>
          <w:ilvl w:val="0"/>
          <w:numId w:val="14"/>
        </w:numPr>
        <w:rPr>
          <w:color w:val="auto"/>
        </w:rPr>
      </w:pPr>
      <w:r w:rsidRPr="00CF0A90">
        <w:rPr>
          <w:color w:val="auto"/>
        </w:rPr>
        <w:t>All our Interview Board are g</w:t>
      </w:r>
      <w:r w:rsidR="00644F37" w:rsidRPr="00CF0A90">
        <w:rPr>
          <w:color w:val="auto"/>
        </w:rPr>
        <w:t xml:space="preserve">ender balanced </w:t>
      </w:r>
      <w:r w:rsidRPr="00CF0A90">
        <w:rPr>
          <w:color w:val="auto"/>
        </w:rPr>
        <w:t>and all Interview Boards receive training</w:t>
      </w:r>
      <w:r w:rsidR="007626EE">
        <w:rPr>
          <w:color w:val="auto"/>
        </w:rPr>
        <w:t>.</w:t>
      </w:r>
    </w:p>
    <w:p w14:paraId="121E3818" w14:textId="19238487" w:rsidR="00EE5F30" w:rsidRPr="00CF0A90" w:rsidRDefault="00386320" w:rsidP="00742382">
      <w:pPr>
        <w:pStyle w:val="ListParagraph"/>
        <w:numPr>
          <w:ilvl w:val="0"/>
          <w:numId w:val="14"/>
        </w:numPr>
        <w:rPr>
          <w:color w:val="auto"/>
        </w:rPr>
      </w:pPr>
      <w:r w:rsidRPr="00CF0A90">
        <w:rPr>
          <w:color w:val="auto"/>
        </w:rPr>
        <w:t xml:space="preserve">Recruitment websites highlight family friendly and flexible working </w:t>
      </w:r>
      <w:r w:rsidR="00CB48DE" w:rsidRPr="00CF0A90">
        <w:rPr>
          <w:color w:val="auto"/>
        </w:rPr>
        <w:t>options,</w:t>
      </w:r>
      <w:r w:rsidR="00EE5F30" w:rsidRPr="00CF0A90">
        <w:rPr>
          <w:color w:val="auto"/>
        </w:rPr>
        <w:t xml:space="preserve"> and our job</w:t>
      </w:r>
      <w:r w:rsidR="008B31D5" w:rsidRPr="00CF0A90">
        <w:rPr>
          <w:color w:val="auto"/>
        </w:rPr>
        <w:t xml:space="preserve"> </w:t>
      </w:r>
      <w:r w:rsidR="00EE5F30" w:rsidRPr="00CF0A90">
        <w:rPr>
          <w:color w:val="auto"/>
        </w:rPr>
        <w:t xml:space="preserve">descriptions and job advertisements </w:t>
      </w:r>
      <w:r w:rsidR="00717039" w:rsidRPr="00CF0A90">
        <w:rPr>
          <w:color w:val="auto"/>
        </w:rPr>
        <w:t xml:space="preserve">are </w:t>
      </w:r>
      <w:r w:rsidR="00EE5F30" w:rsidRPr="00CF0A90">
        <w:rPr>
          <w:color w:val="auto"/>
        </w:rPr>
        <w:t>gender neutral</w:t>
      </w:r>
      <w:r w:rsidR="008B31D5" w:rsidRPr="00CF0A90">
        <w:rPr>
          <w:color w:val="auto"/>
        </w:rPr>
        <w:t>.</w:t>
      </w:r>
      <w:r w:rsidR="00092E3A" w:rsidRPr="00CF0A90">
        <w:rPr>
          <w:color w:val="auto"/>
        </w:rPr>
        <w:t xml:space="preserve"> </w:t>
      </w:r>
    </w:p>
    <w:p w14:paraId="6EB4CCDE" w14:textId="430C8268" w:rsidR="00AA0562" w:rsidRPr="00CF0A90" w:rsidRDefault="00503DE9" w:rsidP="00742382">
      <w:pPr>
        <w:pStyle w:val="ListParagraph"/>
        <w:numPr>
          <w:ilvl w:val="0"/>
          <w:numId w:val="14"/>
        </w:numPr>
        <w:rPr>
          <w:color w:val="auto"/>
        </w:rPr>
      </w:pPr>
      <w:r w:rsidRPr="00CF0A90">
        <w:rPr>
          <w:color w:val="auto"/>
        </w:rPr>
        <w:t>We provide training and support</w:t>
      </w:r>
      <w:r w:rsidR="00855A75" w:rsidRPr="00CF0A90">
        <w:rPr>
          <w:color w:val="auto"/>
        </w:rPr>
        <w:t xml:space="preserve">, open to </w:t>
      </w:r>
      <w:r w:rsidRPr="00CF0A90">
        <w:rPr>
          <w:color w:val="auto"/>
        </w:rPr>
        <w:t>all employees to help them prepare for job applications and interviews.</w:t>
      </w:r>
    </w:p>
    <w:p w14:paraId="1AAC3183" w14:textId="4C807B63" w:rsidR="008530CF" w:rsidRPr="00CF0A90" w:rsidRDefault="008530CF" w:rsidP="00742382">
      <w:pPr>
        <w:pStyle w:val="ListParagraph"/>
        <w:numPr>
          <w:ilvl w:val="0"/>
          <w:numId w:val="14"/>
        </w:numPr>
        <w:rPr>
          <w:color w:val="auto"/>
        </w:rPr>
      </w:pPr>
      <w:r w:rsidRPr="00CF0A90">
        <w:rPr>
          <w:color w:val="auto"/>
        </w:rPr>
        <w:t xml:space="preserve">Employees are paid according to an incremental salary </w:t>
      </w:r>
      <w:r w:rsidR="00CB48DE" w:rsidRPr="00CF0A90">
        <w:rPr>
          <w:color w:val="auto"/>
        </w:rPr>
        <w:t>scale,</w:t>
      </w:r>
      <w:r w:rsidRPr="00CF0A90">
        <w:rPr>
          <w:color w:val="auto"/>
        </w:rPr>
        <w:t xml:space="preserve"> and we offer </w:t>
      </w:r>
      <w:r w:rsidR="00503DE9" w:rsidRPr="00CF0A90">
        <w:rPr>
          <w:color w:val="auto"/>
        </w:rPr>
        <w:t xml:space="preserve">strong </w:t>
      </w:r>
      <w:r w:rsidRPr="00CF0A90">
        <w:rPr>
          <w:color w:val="auto"/>
        </w:rPr>
        <w:t>career progression opportunities</w:t>
      </w:r>
      <w:r w:rsidR="00EE5F30" w:rsidRPr="00CF0A90">
        <w:rPr>
          <w:color w:val="auto"/>
        </w:rPr>
        <w:t xml:space="preserve"> which are open to all employees.</w:t>
      </w:r>
    </w:p>
    <w:p w14:paraId="37343F73" w14:textId="77777777" w:rsidR="00E109D6" w:rsidRDefault="00E109D6" w:rsidP="00742382">
      <w:pPr>
        <w:rPr>
          <w:color w:val="auto"/>
        </w:rPr>
      </w:pPr>
    </w:p>
    <w:p w14:paraId="0C356E65" w14:textId="417AD2F8" w:rsidR="00E109D6" w:rsidRPr="00C9164B" w:rsidRDefault="00051111" w:rsidP="00BA3F2D">
      <w:pPr>
        <w:pStyle w:val="Heading2"/>
        <w:rPr>
          <w:color w:val="auto"/>
        </w:rPr>
      </w:pPr>
      <w:r w:rsidRPr="00C9164B">
        <w:rPr>
          <w:color w:val="auto"/>
        </w:rPr>
        <w:t>Work life balance</w:t>
      </w:r>
    </w:p>
    <w:p w14:paraId="05493B0A" w14:textId="359A0473" w:rsidR="00883367" w:rsidRDefault="00E2740C" w:rsidP="00742382">
      <w:pPr>
        <w:pStyle w:val="ListParagraph"/>
        <w:numPr>
          <w:ilvl w:val="0"/>
          <w:numId w:val="15"/>
        </w:numPr>
        <w:rPr>
          <w:color w:val="auto"/>
        </w:rPr>
      </w:pPr>
      <w:r w:rsidRPr="00883367">
        <w:rPr>
          <w:color w:val="auto"/>
        </w:rPr>
        <w:t>We offer a w</w:t>
      </w:r>
      <w:r w:rsidR="00BC602B" w:rsidRPr="00883367">
        <w:rPr>
          <w:color w:val="auto"/>
        </w:rPr>
        <w:t xml:space="preserve">ide range of </w:t>
      </w:r>
      <w:r w:rsidRPr="00883367">
        <w:rPr>
          <w:color w:val="auto"/>
        </w:rPr>
        <w:t>flexible working and leave options</w:t>
      </w:r>
      <w:r w:rsidR="00E75360">
        <w:rPr>
          <w:color w:val="auto"/>
        </w:rPr>
        <w:t xml:space="preserve"> which are available to all employees,</w:t>
      </w:r>
      <w:r w:rsidRPr="00883367">
        <w:rPr>
          <w:color w:val="auto"/>
        </w:rPr>
        <w:t xml:space="preserve"> including carer’s leave, career breaks, paid maternity and adoptive leave, paid paternity leave, parent’s leave, parental leave, shorter working year schemes, </w:t>
      </w:r>
      <w:r w:rsidR="00550554" w:rsidRPr="00883367">
        <w:rPr>
          <w:color w:val="auto"/>
        </w:rPr>
        <w:t>work-sharing</w:t>
      </w:r>
      <w:r w:rsidR="00883367">
        <w:rPr>
          <w:color w:val="auto"/>
        </w:rPr>
        <w:t>.</w:t>
      </w:r>
    </w:p>
    <w:p w14:paraId="1234AA4D" w14:textId="77777777" w:rsidR="00742382" w:rsidRDefault="00742382" w:rsidP="00742382">
      <w:pPr>
        <w:pStyle w:val="ListParagraph"/>
        <w:rPr>
          <w:color w:val="auto"/>
        </w:rPr>
      </w:pPr>
    </w:p>
    <w:p w14:paraId="4CD7CBA0" w14:textId="56930FD7" w:rsidR="00E2740C" w:rsidRPr="00C9164B" w:rsidRDefault="00051111" w:rsidP="00BA3F2D">
      <w:pPr>
        <w:pStyle w:val="Heading2"/>
        <w:rPr>
          <w:color w:val="auto"/>
        </w:rPr>
      </w:pPr>
      <w:r w:rsidRPr="00C9164B">
        <w:rPr>
          <w:color w:val="auto"/>
        </w:rPr>
        <w:t>Blended working</w:t>
      </w:r>
    </w:p>
    <w:p w14:paraId="32EA80AA" w14:textId="67080E68" w:rsidR="00883367" w:rsidRDefault="00883367" w:rsidP="00742382">
      <w:pPr>
        <w:pStyle w:val="ListParagraph"/>
        <w:numPr>
          <w:ilvl w:val="0"/>
          <w:numId w:val="27"/>
        </w:numPr>
        <w:rPr>
          <w:rStyle w:val="normaltextrun"/>
          <w:color w:val="auto"/>
        </w:rPr>
      </w:pPr>
      <w:r w:rsidRPr="00834C19">
        <w:rPr>
          <w:rStyle w:val="normaltextrun"/>
          <w:color w:val="auto"/>
        </w:rPr>
        <w:t>Blended working is now a part of our flexible working policies</w:t>
      </w:r>
      <w:r w:rsidR="00834C19" w:rsidRPr="00834C19">
        <w:rPr>
          <w:rStyle w:val="normaltextrun"/>
          <w:color w:val="auto"/>
        </w:rPr>
        <w:t xml:space="preserve"> with flexible options to combine office and home/hub working.</w:t>
      </w:r>
    </w:p>
    <w:p w14:paraId="49A27D79" w14:textId="7B6A2FCC" w:rsidR="00834C19" w:rsidRPr="00883367" w:rsidRDefault="00834C19" w:rsidP="00742382">
      <w:pPr>
        <w:pStyle w:val="ListParagraph"/>
        <w:numPr>
          <w:ilvl w:val="0"/>
          <w:numId w:val="27"/>
        </w:numPr>
        <w:rPr>
          <w:color w:val="auto"/>
        </w:rPr>
      </w:pPr>
      <w:r w:rsidRPr="00883367">
        <w:rPr>
          <w:color w:val="auto"/>
        </w:rPr>
        <w:t>We provide access to the Cycle to Work Scheme, to reduce commuting costs.</w:t>
      </w:r>
    </w:p>
    <w:p w14:paraId="303D9064" w14:textId="1BD9F8E0" w:rsidR="0054615E" w:rsidRDefault="0054615E" w:rsidP="00742382">
      <w:pPr>
        <w:rPr>
          <w:color w:val="auto"/>
        </w:rPr>
      </w:pPr>
    </w:p>
    <w:p w14:paraId="142D75A8" w14:textId="2F075E10" w:rsidR="007626EE" w:rsidRDefault="007626EE" w:rsidP="00742382">
      <w:pPr>
        <w:rPr>
          <w:color w:val="auto"/>
        </w:rPr>
      </w:pPr>
    </w:p>
    <w:p w14:paraId="48B04FD9" w14:textId="77777777" w:rsidR="007626EE" w:rsidRPr="00834C19" w:rsidRDefault="007626EE" w:rsidP="00742382">
      <w:pPr>
        <w:rPr>
          <w:color w:val="auto"/>
        </w:rPr>
      </w:pPr>
    </w:p>
    <w:p w14:paraId="583D98C5" w14:textId="67668C2C" w:rsidR="00E2740C" w:rsidRPr="00C9164B" w:rsidRDefault="00051111" w:rsidP="00BA3F2D">
      <w:pPr>
        <w:pStyle w:val="Heading2"/>
        <w:rPr>
          <w:color w:val="auto"/>
        </w:rPr>
      </w:pPr>
      <w:r w:rsidRPr="00C9164B">
        <w:rPr>
          <w:color w:val="auto"/>
        </w:rPr>
        <w:lastRenderedPageBreak/>
        <w:t>Learning and development</w:t>
      </w:r>
    </w:p>
    <w:p w14:paraId="4ED0BE14" w14:textId="3FD45788" w:rsidR="00165BBF" w:rsidRPr="00392010" w:rsidRDefault="008530CF" w:rsidP="00742382">
      <w:pPr>
        <w:pStyle w:val="ListParagraph"/>
        <w:numPr>
          <w:ilvl w:val="0"/>
          <w:numId w:val="26"/>
        </w:numPr>
        <w:rPr>
          <w:color w:val="auto"/>
        </w:rPr>
      </w:pPr>
      <w:r>
        <w:rPr>
          <w:color w:val="auto"/>
        </w:rPr>
        <w:t xml:space="preserve">We are </w:t>
      </w:r>
      <w:r w:rsidR="00165BBF" w:rsidRPr="00392010">
        <w:rPr>
          <w:color w:val="auto"/>
        </w:rPr>
        <w:t xml:space="preserve">committed to providing ongoing learning and development opportunities so that </w:t>
      </w:r>
      <w:r w:rsidR="007665E4">
        <w:rPr>
          <w:color w:val="auto"/>
        </w:rPr>
        <w:t xml:space="preserve">all </w:t>
      </w:r>
      <w:r w:rsidR="00B94315" w:rsidRPr="00392010">
        <w:rPr>
          <w:color w:val="auto"/>
        </w:rPr>
        <w:t>employees</w:t>
      </w:r>
      <w:r w:rsidR="00165BBF" w:rsidRPr="00392010">
        <w:rPr>
          <w:color w:val="auto"/>
        </w:rPr>
        <w:t xml:space="preserve"> can develop to </w:t>
      </w:r>
      <w:r w:rsidR="00B94315" w:rsidRPr="00392010">
        <w:rPr>
          <w:color w:val="auto"/>
        </w:rPr>
        <w:t>their</w:t>
      </w:r>
      <w:r w:rsidR="00165BBF" w:rsidRPr="00392010">
        <w:rPr>
          <w:color w:val="auto"/>
        </w:rPr>
        <w:t xml:space="preserve"> full potential</w:t>
      </w:r>
      <w:r w:rsidR="00B94315" w:rsidRPr="00392010">
        <w:rPr>
          <w:color w:val="auto"/>
        </w:rPr>
        <w:t xml:space="preserve">. </w:t>
      </w:r>
      <w:r w:rsidR="008D633D">
        <w:rPr>
          <w:color w:val="auto"/>
        </w:rPr>
        <w:t>All e</w:t>
      </w:r>
      <w:r w:rsidR="00165BBF" w:rsidRPr="00392010">
        <w:rPr>
          <w:color w:val="auto"/>
        </w:rPr>
        <w:t xml:space="preserve">mployees are actively encouraged to pursue education opportunities through </w:t>
      </w:r>
      <w:r w:rsidR="00392010" w:rsidRPr="00392010">
        <w:rPr>
          <w:color w:val="auto"/>
        </w:rPr>
        <w:t xml:space="preserve">the </w:t>
      </w:r>
      <w:r w:rsidR="00165BBF" w:rsidRPr="00392010">
        <w:rPr>
          <w:color w:val="auto"/>
        </w:rPr>
        <w:t>Education Assistance Scheme</w:t>
      </w:r>
      <w:r w:rsidR="00392010" w:rsidRPr="00392010">
        <w:rPr>
          <w:color w:val="auto"/>
        </w:rPr>
        <w:t>, with study and examination leave also available.</w:t>
      </w:r>
    </w:p>
    <w:p w14:paraId="641BBABA" w14:textId="77777777" w:rsidR="00E2740C" w:rsidRPr="00392010" w:rsidRDefault="00E2740C" w:rsidP="00742382">
      <w:pPr>
        <w:rPr>
          <w:color w:val="auto"/>
        </w:rPr>
      </w:pPr>
    </w:p>
    <w:p w14:paraId="6B78E3D1" w14:textId="240C5987" w:rsidR="00E2740C" w:rsidRPr="00C9164B" w:rsidRDefault="00392010" w:rsidP="00BA3F2D">
      <w:pPr>
        <w:pStyle w:val="Heading2"/>
        <w:rPr>
          <w:color w:val="auto"/>
        </w:rPr>
      </w:pPr>
      <w:r w:rsidRPr="00C9164B">
        <w:rPr>
          <w:color w:val="auto"/>
        </w:rPr>
        <w:t xml:space="preserve">Health and </w:t>
      </w:r>
      <w:r w:rsidR="00051111" w:rsidRPr="00C9164B">
        <w:rPr>
          <w:color w:val="auto"/>
        </w:rPr>
        <w:t>Wellbeing</w:t>
      </w:r>
    </w:p>
    <w:p w14:paraId="7D24F45E" w14:textId="3FA86A86" w:rsidR="00392010" w:rsidRDefault="00392010" w:rsidP="00742382">
      <w:pPr>
        <w:pStyle w:val="ListParagraph"/>
        <w:numPr>
          <w:ilvl w:val="0"/>
          <w:numId w:val="26"/>
        </w:numPr>
        <w:rPr>
          <w:color w:val="auto"/>
        </w:rPr>
      </w:pPr>
      <w:r w:rsidRPr="00392010">
        <w:rPr>
          <w:color w:val="auto"/>
        </w:rPr>
        <w:t>The health and wellbeing of all employees is paramount</w:t>
      </w:r>
      <w:r w:rsidR="00771E42">
        <w:rPr>
          <w:color w:val="auto"/>
        </w:rPr>
        <w:t xml:space="preserve"> and a</w:t>
      </w:r>
      <w:r w:rsidRPr="00392010">
        <w:rPr>
          <w:color w:val="auto"/>
        </w:rPr>
        <w:t xml:space="preserve"> healthy work-life balance is important to us. We offer a comprehensive employee occupational health and wellbeing programme</w:t>
      </w:r>
      <w:r w:rsidR="007665E4">
        <w:rPr>
          <w:color w:val="auto"/>
        </w:rPr>
        <w:t>s</w:t>
      </w:r>
      <w:r w:rsidRPr="00392010">
        <w:rPr>
          <w:color w:val="auto"/>
        </w:rPr>
        <w:t xml:space="preserve"> including an Employee Assistance Programme, health screening, health and nutrition advice and wellbeing webinars etc. </w:t>
      </w:r>
    </w:p>
    <w:p w14:paraId="68ECECBE" w14:textId="77777777" w:rsidR="00392010" w:rsidRDefault="00392010" w:rsidP="00BA3F2D"/>
    <w:p w14:paraId="63165DC6" w14:textId="0503A4D7" w:rsidR="00392010" w:rsidRPr="00C9164B" w:rsidRDefault="00392010" w:rsidP="00BA3F2D">
      <w:pPr>
        <w:pStyle w:val="Heading2"/>
        <w:rPr>
          <w:color w:val="auto"/>
        </w:rPr>
      </w:pPr>
      <w:r w:rsidRPr="00C9164B">
        <w:rPr>
          <w:color w:val="auto"/>
        </w:rPr>
        <w:t>Dignity at Work</w:t>
      </w:r>
    </w:p>
    <w:p w14:paraId="15071B78" w14:textId="33B89B6C" w:rsidR="00632029" w:rsidRPr="0048666C" w:rsidRDefault="001962A5" w:rsidP="00742382">
      <w:pPr>
        <w:pStyle w:val="ListParagraph"/>
        <w:numPr>
          <w:ilvl w:val="0"/>
          <w:numId w:val="15"/>
        </w:numPr>
        <w:rPr>
          <w:color w:val="auto"/>
        </w:rPr>
      </w:pPr>
      <w:r w:rsidRPr="0048666C">
        <w:rPr>
          <w:color w:val="auto"/>
        </w:rPr>
        <w:t xml:space="preserve">We promote and support a culture of dignity, respect and </w:t>
      </w:r>
      <w:r w:rsidR="00632029" w:rsidRPr="0048666C">
        <w:rPr>
          <w:color w:val="auto"/>
        </w:rPr>
        <w:t>equality</w:t>
      </w:r>
      <w:r w:rsidR="009C4A97" w:rsidRPr="0048666C">
        <w:rPr>
          <w:color w:val="auto"/>
        </w:rPr>
        <w:t xml:space="preserve">. We have </w:t>
      </w:r>
      <w:r w:rsidR="007665E4" w:rsidRPr="0048666C">
        <w:rPr>
          <w:color w:val="auto"/>
        </w:rPr>
        <w:t xml:space="preserve">a </w:t>
      </w:r>
      <w:r w:rsidR="009C4A97" w:rsidRPr="0048666C">
        <w:rPr>
          <w:color w:val="auto"/>
        </w:rPr>
        <w:t>Dignity at Work Policy and all employees and managers have received training and support in the implementation of the policy</w:t>
      </w:r>
      <w:r w:rsidR="0048666C">
        <w:rPr>
          <w:color w:val="auto"/>
        </w:rPr>
        <w:t>.</w:t>
      </w:r>
    </w:p>
    <w:p w14:paraId="74B1ECD5" w14:textId="77777777" w:rsidR="00914739" w:rsidRDefault="00914739" w:rsidP="00742382">
      <w:pPr>
        <w:pStyle w:val="ListParagraph"/>
        <w:ind w:left="0"/>
      </w:pPr>
    </w:p>
    <w:p w14:paraId="692B3049" w14:textId="3820D1E3" w:rsidR="00632029" w:rsidRPr="00C9164B" w:rsidRDefault="002B5E70" w:rsidP="00BA3F2D">
      <w:pPr>
        <w:pStyle w:val="Heading2"/>
        <w:rPr>
          <w:color w:val="auto"/>
        </w:rPr>
      </w:pPr>
      <w:r w:rsidRPr="00C9164B">
        <w:rPr>
          <w:color w:val="auto"/>
        </w:rPr>
        <w:t xml:space="preserve">Equality, </w:t>
      </w:r>
      <w:r w:rsidR="00051111" w:rsidRPr="00C9164B">
        <w:rPr>
          <w:color w:val="auto"/>
        </w:rPr>
        <w:t xml:space="preserve">Diversity and </w:t>
      </w:r>
      <w:r w:rsidR="00D24137" w:rsidRPr="00C9164B">
        <w:rPr>
          <w:color w:val="auto"/>
        </w:rPr>
        <w:t>I</w:t>
      </w:r>
      <w:r w:rsidR="00051111" w:rsidRPr="00C9164B">
        <w:rPr>
          <w:color w:val="auto"/>
        </w:rPr>
        <w:t>nclusion</w:t>
      </w:r>
    </w:p>
    <w:p w14:paraId="6414E0DB" w14:textId="26C3AE86" w:rsidR="00C92BA6" w:rsidRPr="0048666C" w:rsidRDefault="00AD00E6" w:rsidP="00742382">
      <w:pPr>
        <w:numPr>
          <w:ilvl w:val="0"/>
          <w:numId w:val="29"/>
        </w:numPr>
        <w:rPr>
          <w:color w:val="auto"/>
        </w:rPr>
      </w:pPr>
      <w:r w:rsidRPr="0048666C">
        <w:rPr>
          <w:color w:val="auto"/>
          <w:lang w:val="en-GB"/>
        </w:rPr>
        <w:t>We are c</w:t>
      </w:r>
      <w:r w:rsidR="00C92BA6" w:rsidRPr="0048666C">
        <w:rPr>
          <w:color w:val="auto"/>
          <w:lang w:val="en-GB"/>
        </w:rPr>
        <w:t>ontinually developing as an employer of choice to attract, develop and promote an inclusive and diverse employee population.</w:t>
      </w:r>
    </w:p>
    <w:p w14:paraId="44C4B4C8" w14:textId="4C6E410D" w:rsidR="00C92BA6" w:rsidRPr="0048666C" w:rsidRDefault="00AD00E6" w:rsidP="00742382">
      <w:pPr>
        <w:numPr>
          <w:ilvl w:val="0"/>
          <w:numId w:val="29"/>
        </w:numPr>
        <w:rPr>
          <w:color w:val="auto"/>
        </w:rPr>
      </w:pPr>
      <w:r w:rsidRPr="0048666C">
        <w:rPr>
          <w:color w:val="auto"/>
          <w:lang w:val="en-GB"/>
        </w:rPr>
        <w:t xml:space="preserve">We </w:t>
      </w:r>
      <w:r w:rsidR="00C92BA6" w:rsidRPr="0048666C">
        <w:rPr>
          <w:color w:val="auto"/>
          <w:lang w:val="en-GB"/>
        </w:rPr>
        <w:t>continue to design and provide responsive services and customer care that meet the needs of an increasingly diverse customer base.</w:t>
      </w:r>
    </w:p>
    <w:p w14:paraId="645BEFCE" w14:textId="2ABB4AD8" w:rsidR="00632029" w:rsidRPr="00C9164B" w:rsidRDefault="00447358" w:rsidP="00BA3F2D">
      <w:pPr>
        <w:pStyle w:val="Heading2"/>
        <w:rPr>
          <w:color w:val="auto"/>
        </w:rPr>
      </w:pPr>
      <w:r w:rsidRPr="00C9164B">
        <w:rPr>
          <w:color w:val="auto"/>
        </w:rPr>
        <w:t>Public Sector Duty</w:t>
      </w:r>
    </w:p>
    <w:p w14:paraId="55A60699" w14:textId="4CE12725" w:rsidR="00DA00EE" w:rsidRPr="0048666C" w:rsidRDefault="00AD00E6" w:rsidP="00742382">
      <w:pPr>
        <w:numPr>
          <w:ilvl w:val="0"/>
          <w:numId w:val="29"/>
        </w:numPr>
        <w:rPr>
          <w:color w:val="auto"/>
        </w:rPr>
      </w:pPr>
      <w:r w:rsidRPr="0048666C">
        <w:rPr>
          <w:color w:val="auto"/>
          <w:lang w:val="en-GB"/>
        </w:rPr>
        <w:t xml:space="preserve">We </w:t>
      </w:r>
      <w:r w:rsidR="00447358" w:rsidRPr="0048666C">
        <w:rPr>
          <w:color w:val="auto"/>
          <w:lang w:val="en-GB"/>
        </w:rPr>
        <w:t>progressively embed the Public Sector Duty in its current management, policy development and service delivery processes</w:t>
      </w:r>
      <w:r w:rsidR="00DA00EE" w:rsidRPr="0048666C">
        <w:rPr>
          <w:color w:val="auto"/>
        </w:rPr>
        <w:t>.</w:t>
      </w:r>
    </w:p>
    <w:p w14:paraId="0407D2A5" w14:textId="77777777" w:rsidR="00137B39" w:rsidRPr="00AD00E6" w:rsidRDefault="00DA00EE" w:rsidP="00742382">
      <w:pPr>
        <w:numPr>
          <w:ilvl w:val="0"/>
          <w:numId w:val="29"/>
        </w:numPr>
      </w:pPr>
      <w:r w:rsidRPr="0048666C">
        <w:rPr>
          <w:color w:val="auto"/>
        </w:rPr>
        <w:t xml:space="preserve">The Public Sector Duty is set out in Section 42 of the Irish Human Rights and Equality Commission Act, 2014. </w:t>
      </w:r>
      <w:r w:rsidRPr="0048666C">
        <w:rPr>
          <w:color w:val="auto"/>
          <w:lang w:val="en" w:eastAsia="en-IE"/>
        </w:rPr>
        <w:t xml:space="preserve">Section 42 requires a public body, in the performance of its functions, to have regard to the need to eliminate discrimination, promote equality of opportunity and treatment of its staff and the persons to whom it provides services and protect human rights </w:t>
      </w:r>
      <w:r w:rsidRPr="00AD00E6">
        <w:rPr>
          <w:color w:val="000000"/>
          <w:lang w:val="en" w:eastAsia="en-IE"/>
        </w:rPr>
        <w:t xml:space="preserve">of its members, staff and the persons to whom </w:t>
      </w:r>
      <w:r w:rsidR="00137B39" w:rsidRPr="00AD00E6">
        <w:rPr>
          <w:color w:val="000000"/>
          <w:lang w:val="en" w:eastAsia="en-IE"/>
        </w:rPr>
        <w:t>it provides services.</w:t>
      </w:r>
    </w:p>
    <w:p w14:paraId="4BEAE0EF" w14:textId="77777777" w:rsidR="00137B39" w:rsidRPr="0048666C" w:rsidRDefault="00DA00EE" w:rsidP="00742382">
      <w:pPr>
        <w:numPr>
          <w:ilvl w:val="0"/>
          <w:numId w:val="29"/>
        </w:numPr>
        <w:rPr>
          <w:color w:val="auto"/>
        </w:rPr>
      </w:pPr>
      <w:r w:rsidRPr="00AD00E6">
        <w:rPr>
          <w:color w:val="000000"/>
          <w:lang w:val="en" w:eastAsia="en-IE"/>
        </w:rPr>
        <w:t xml:space="preserve">Public bodies are required to set out in a manner that is accessible to the public in its strategic plan an assessment of the human rights and equality issues it believes to be relevant to its functions and purpose and the existing or proposed policies, plans and actions to address those issues. Furthermore, </w:t>
      </w:r>
      <w:r w:rsidRPr="00AD00E6">
        <w:rPr>
          <w:color w:val="000000"/>
          <w:lang w:val="en" w:eastAsia="en-IE"/>
        </w:rPr>
        <w:lastRenderedPageBreak/>
        <w:t xml:space="preserve">public bodies are required to report annually on developments and achievements in that regard in its annual report in a manner that is accessible </w:t>
      </w:r>
      <w:r w:rsidRPr="0048666C">
        <w:rPr>
          <w:color w:val="auto"/>
          <w:lang w:val="en" w:eastAsia="en-IE"/>
        </w:rPr>
        <w:t>to the public.</w:t>
      </w:r>
    </w:p>
    <w:p w14:paraId="0D5BC005" w14:textId="6C469A8D" w:rsidR="00DA00EE" w:rsidRPr="0048666C" w:rsidRDefault="00AD00E6" w:rsidP="00742382">
      <w:pPr>
        <w:numPr>
          <w:ilvl w:val="0"/>
          <w:numId w:val="29"/>
        </w:numPr>
        <w:rPr>
          <w:color w:val="auto"/>
        </w:rPr>
      </w:pPr>
      <w:r w:rsidRPr="0048666C">
        <w:rPr>
          <w:color w:val="auto"/>
        </w:rPr>
        <w:t xml:space="preserve">We </w:t>
      </w:r>
      <w:r w:rsidR="00DA00EE" w:rsidRPr="0048666C">
        <w:rPr>
          <w:color w:val="auto"/>
        </w:rPr>
        <w:t>acknowledge</w:t>
      </w:r>
      <w:r w:rsidRPr="0048666C">
        <w:rPr>
          <w:color w:val="auto"/>
        </w:rPr>
        <w:t xml:space="preserve"> </w:t>
      </w:r>
      <w:r w:rsidR="00DA00EE" w:rsidRPr="0048666C">
        <w:rPr>
          <w:color w:val="auto"/>
        </w:rPr>
        <w:t xml:space="preserve">the commonality of purpose stated in both the </w:t>
      </w:r>
      <w:r w:rsidRPr="0048666C">
        <w:rPr>
          <w:color w:val="auto"/>
        </w:rPr>
        <w:t xml:space="preserve">Public Sector </w:t>
      </w:r>
      <w:r w:rsidR="00DA00EE" w:rsidRPr="0048666C">
        <w:rPr>
          <w:color w:val="auto"/>
        </w:rPr>
        <w:t>Duty</w:t>
      </w:r>
      <w:r w:rsidRPr="0048666C">
        <w:rPr>
          <w:color w:val="auto"/>
        </w:rPr>
        <w:t xml:space="preserve"> </w:t>
      </w:r>
      <w:r w:rsidR="00DA00EE" w:rsidRPr="0048666C">
        <w:rPr>
          <w:color w:val="auto"/>
        </w:rPr>
        <w:t xml:space="preserve">and Gender Pay Gap reporting requirements and the publication of this report serves to underline and support the </w:t>
      </w:r>
      <w:r w:rsidR="00DD1778" w:rsidRPr="0048666C">
        <w:rPr>
          <w:color w:val="auto"/>
        </w:rPr>
        <w:t>three-step</w:t>
      </w:r>
      <w:r w:rsidR="00DA00EE" w:rsidRPr="0048666C">
        <w:rPr>
          <w:color w:val="auto"/>
        </w:rPr>
        <w:t xml:space="preserve"> approach advocated by the IHREC </w:t>
      </w:r>
      <w:r w:rsidR="00CB48DE" w:rsidRPr="0048666C">
        <w:rPr>
          <w:color w:val="auto"/>
        </w:rPr>
        <w:t>i.e.,</w:t>
      </w:r>
      <w:r w:rsidR="00DA00EE" w:rsidRPr="0048666C">
        <w:rPr>
          <w:color w:val="auto"/>
        </w:rPr>
        <w:t xml:space="preserve"> Assess, Address and Report.</w:t>
      </w:r>
    </w:p>
    <w:p w14:paraId="547364B4" w14:textId="77777777" w:rsidR="00447358" w:rsidRPr="00AD00E6" w:rsidRDefault="00447358" w:rsidP="00742382"/>
    <w:p w14:paraId="774FF71B" w14:textId="79AA7C32" w:rsidR="00632029" w:rsidRPr="00C9164B" w:rsidRDefault="00051111" w:rsidP="00AD00E6">
      <w:pPr>
        <w:pStyle w:val="Heading2"/>
        <w:rPr>
          <w:color w:val="auto"/>
        </w:rPr>
      </w:pPr>
      <w:r w:rsidRPr="00C9164B">
        <w:rPr>
          <w:color w:val="auto"/>
        </w:rPr>
        <w:t>Women in leadership</w:t>
      </w:r>
    </w:p>
    <w:p w14:paraId="2DB7A0F9" w14:textId="39AF130A" w:rsidR="00E06E9A" w:rsidRPr="00EE18C8" w:rsidRDefault="00C92BA6" w:rsidP="00BA3F2D">
      <w:pPr>
        <w:numPr>
          <w:ilvl w:val="0"/>
          <w:numId w:val="29"/>
        </w:numPr>
        <w:rPr>
          <w:color w:val="auto"/>
        </w:rPr>
      </w:pPr>
      <w:r w:rsidRPr="00EE18C8">
        <w:rPr>
          <w:color w:val="auto"/>
          <w:lang w:val="en-GB"/>
        </w:rPr>
        <w:t xml:space="preserve">Our Senior Management Team comprises the following gender balance </w:t>
      </w:r>
      <w:r w:rsidR="00CC33EB" w:rsidRPr="00EE18C8">
        <w:rPr>
          <w:color w:val="auto"/>
          <w:lang w:val="en-GB"/>
        </w:rPr>
        <w:t xml:space="preserve">50% Male and 50% Female </w:t>
      </w:r>
      <w:r w:rsidRPr="00EE18C8">
        <w:rPr>
          <w:color w:val="auto"/>
          <w:lang w:val="en-GB"/>
        </w:rPr>
        <w:t>and we aim to work on developing Women in Leadership programmes.</w:t>
      </w:r>
    </w:p>
    <w:p w14:paraId="07909347" w14:textId="77777777" w:rsidR="009E0B2E" w:rsidRDefault="009E0B2E" w:rsidP="00BA3F2D"/>
    <w:p w14:paraId="53518FDF" w14:textId="5189AC55" w:rsidR="00333DCE" w:rsidRPr="00761C1A" w:rsidRDefault="00051111" w:rsidP="00BA3F2D">
      <w:pPr>
        <w:pStyle w:val="Heading2"/>
        <w:rPr>
          <w:color w:val="auto"/>
        </w:rPr>
      </w:pPr>
      <w:r w:rsidRPr="00761C1A">
        <w:rPr>
          <w:color w:val="auto"/>
        </w:rPr>
        <w:t>Apprenticeships</w:t>
      </w:r>
    </w:p>
    <w:p w14:paraId="4B2D74FC" w14:textId="3A6C4A50" w:rsidR="00424335" w:rsidRPr="00454570" w:rsidRDefault="00424335" w:rsidP="00742382">
      <w:pPr>
        <w:pStyle w:val="ListParagraph"/>
        <w:numPr>
          <w:ilvl w:val="0"/>
          <w:numId w:val="29"/>
        </w:numPr>
        <w:rPr>
          <w:color w:val="auto"/>
        </w:rPr>
      </w:pPr>
      <w:r w:rsidRPr="00454570">
        <w:rPr>
          <w:color w:val="auto"/>
          <w:lang w:val="en-GB"/>
        </w:rPr>
        <w:t xml:space="preserve">As part our inclusive approach to recruitment, </w:t>
      </w:r>
      <w:r w:rsidR="0048666C" w:rsidRPr="00454570">
        <w:rPr>
          <w:color w:val="auto"/>
          <w:lang w:val="en-GB"/>
        </w:rPr>
        <w:t xml:space="preserve">Wexford </w:t>
      </w:r>
      <w:r w:rsidRPr="00454570">
        <w:rPr>
          <w:color w:val="auto"/>
          <w:lang w:val="en-GB"/>
        </w:rPr>
        <w:t xml:space="preserve">County Council offers </w:t>
      </w:r>
      <w:r w:rsidR="00DD1778" w:rsidRPr="00454570">
        <w:rPr>
          <w:color w:val="auto"/>
          <w:lang w:val="en-GB"/>
        </w:rPr>
        <w:t>a</w:t>
      </w:r>
      <w:r w:rsidRPr="00454570">
        <w:rPr>
          <w:color w:val="auto"/>
          <w:lang w:val="en-GB"/>
        </w:rPr>
        <w:t xml:space="preserve"> number of apprenticeship programme and participates as part of the Department of Further and Higher Education, Innovation and Science’s Action Plan for Apprenticeship 2021 – 2021 which aims to increase the number of apprenticeships within the Public Service. This includes new apprenticeship programmes linked to areas of work within local authorities, including IT and finance as well as more traditional apprenticeship areas.</w:t>
      </w:r>
    </w:p>
    <w:p w14:paraId="29716F7D" w14:textId="77777777" w:rsidR="009E0B2E" w:rsidRDefault="009E0B2E" w:rsidP="00BA3F2D"/>
    <w:p w14:paraId="07FB38A4" w14:textId="1CCEFCB0" w:rsidR="00333DCE" w:rsidRPr="00761C1A" w:rsidRDefault="00051111" w:rsidP="00BA3F2D">
      <w:pPr>
        <w:pStyle w:val="Heading2"/>
        <w:rPr>
          <w:color w:val="auto"/>
        </w:rPr>
      </w:pPr>
      <w:r w:rsidRPr="00761C1A">
        <w:rPr>
          <w:color w:val="auto"/>
        </w:rPr>
        <w:t xml:space="preserve">Data collection and </w:t>
      </w:r>
      <w:r w:rsidR="00771E42" w:rsidRPr="00761C1A">
        <w:rPr>
          <w:color w:val="auto"/>
        </w:rPr>
        <w:t>evidence-based</w:t>
      </w:r>
      <w:r w:rsidRPr="00761C1A">
        <w:rPr>
          <w:color w:val="auto"/>
        </w:rPr>
        <w:t xml:space="preserve"> policy development </w:t>
      </w:r>
    </w:p>
    <w:p w14:paraId="74B80EF9" w14:textId="48DF1212" w:rsidR="00AA0562" w:rsidRPr="008031EB" w:rsidRDefault="00007C5C" w:rsidP="00742382">
      <w:pPr>
        <w:pStyle w:val="ListParagraph"/>
        <w:numPr>
          <w:ilvl w:val="0"/>
          <w:numId w:val="15"/>
        </w:numPr>
        <w:rPr>
          <w:color w:val="auto"/>
        </w:rPr>
      </w:pPr>
      <w:r w:rsidRPr="008031EB">
        <w:rPr>
          <w:color w:val="auto"/>
        </w:rPr>
        <w:t xml:space="preserve">We welcome the opportunity to report on </w:t>
      </w:r>
      <w:r w:rsidR="008D633D" w:rsidRPr="008031EB">
        <w:rPr>
          <w:color w:val="auto"/>
        </w:rPr>
        <w:t xml:space="preserve">our </w:t>
      </w:r>
      <w:r w:rsidRPr="008031EB">
        <w:rPr>
          <w:color w:val="auto"/>
        </w:rPr>
        <w:t xml:space="preserve">gender pay gap and have worked </w:t>
      </w:r>
      <w:r w:rsidR="00550554" w:rsidRPr="008031EB">
        <w:rPr>
          <w:color w:val="auto"/>
        </w:rPr>
        <w:t>collaboratively</w:t>
      </w:r>
      <w:r w:rsidRPr="008031EB">
        <w:rPr>
          <w:color w:val="auto"/>
        </w:rPr>
        <w:t xml:space="preserve"> across the sector to provide a</w:t>
      </w:r>
      <w:r w:rsidR="00E06E9A" w:rsidRPr="008031EB">
        <w:rPr>
          <w:color w:val="auto"/>
        </w:rPr>
        <w:t xml:space="preserve"> standard and</w:t>
      </w:r>
      <w:r w:rsidRPr="008031EB">
        <w:rPr>
          <w:color w:val="auto"/>
        </w:rPr>
        <w:t xml:space="preserve"> consistent approach to reporting</w:t>
      </w:r>
      <w:r w:rsidR="008D633D" w:rsidRPr="008031EB">
        <w:rPr>
          <w:color w:val="auto"/>
        </w:rPr>
        <w:t xml:space="preserve">. We will work with the LGMA and our colleagues in other local authorities to </w:t>
      </w:r>
      <w:r w:rsidR="00CD54E6" w:rsidRPr="008031EB">
        <w:rPr>
          <w:color w:val="auto"/>
        </w:rPr>
        <w:t>share learnings and best practice.</w:t>
      </w:r>
    </w:p>
    <w:p w14:paraId="7589AAC6" w14:textId="77777777" w:rsidR="00E06E9A" w:rsidRPr="008031EB" w:rsidRDefault="00E06E9A" w:rsidP="00742382">
      <w:pPr>
        <w:rPr>
          <w:color w:val="auto"/>
        </w:rPr>
      </w:pPr>
    </w:p>
    <w:p w14:paraId="0E16CB5F" w14:textId="07434F2B" w:rsidR="008031EB" w:rsidRDefault="008031EB" w:rsidP="00454570">
      <w:pPr>
        <w:rPr>
          <w:color w:val="auto"/>
        </w:rPr>
      </w:pPr>
    </w:p>
    <w:p w14:paraId="3C40D9E5" w14:textId="1EF405A7" w:rsidR="00330879" w:rsidRDefault="00330879" w:rsidP="00454570">
      <w:pPr>
        <w:rPr>
          <w:color w:val="auto"/>
        </w:rPr>
      </w:pPr>
    </w:p>
    <w:p w14:paraId="12899AE2" w14:textId="440780F4" w:rsidR="00330879" w:rsidRDefault="00330879" w:rsidP="00454570">
      <w:pPr>
        <w:rPr>
          <w:color w:val="auto"/>
        </w:rPr>
      </w:pPr>
    </w:p>
    <w:p w14:paraId="6EEAFAF6" w14:textId="47AAA5E7" w:rsidR="00330879" w:rsidRDefault="00330879" w:rsidP="00454570">
      <w:pPr>
        <w:rPr>
          <w:color w:val="auto"/>
        </w:rPr>
      </w:pPr>
    </w:p>
    <w:p w14:paraId="78AB768A" w14:textId="64EF945A" w:rsidR="00330879" w:rsidRDefault="00330879" w:rsidP="00454570">
      <w:pPr>
        <w:rPr>
          <w:color w:val="auto"/>
        </w:rPr>
      </w:pPr>
    </w:p>
    <w:p w14:paraId="561B233A" w14:textId="6A233C70" w:rsidR="00330879" w:rsidRDefault="00330879" w:rsidP="00454570">
      <w:pPr>
        <w:rPr>
          <w:color w:val="auto"/>
        </w:rPr>
      </w:pPr>
    </w:p>
    <w:p w14:paraId="64D282C1" w14:textId="77777777" w:rsidR="00330879" w:rsidRDefault="00330879" w:rsidP="00454570">
      <w:pPr>
        <w:rPr>
          <w:color w:val="auto"/>
        </w:rPr>
      </w:pPr>
    </w:p>
    <w:p w14:paraId="4D81A2D7" w14:textId="77777777" w:rsidR="008031EB" w:rsidRDefault="008031EB" w:rsidP="00454570">
      <w:pPr>
        <w:rPr>
          <w:color w:val="auto"/>
        </w:rPr>
      </w:pPr>
    </w:p>
    <w:p w14:paraId="16FD05A9" w14:textId="77777777" w:rsidR="008031EB" w:rsidRDefault="008031EB" w:rsidP="00454570">
      <w:pPr>
        <w:rPr>
          <w:color w:val="auto"/>
        </w:rPr>
      </w:pPr>
    </w:p>
    <w:p w14:paraId="5941E18E" w14:textId="0150E20F" w:rsidR="00454570" w:rsidRPr="00330879" w:rsidRDefault="00454570" w:rsidP="00454570">
      <w:pPr>
        <w:rPr>
          <w:b/>
          <w:bCs/>
          <w:color w:val="auto"/>
        </w:rPr>
      </w:pPr>
      <w:r w:rsidRPr="00330879">
        <w:rPr>
          <w:b/>
          <w:bCs/>
          <w:color w:val="auto"/>
        </w:rPr>
        <w:lastRenderedPageBreak/>
        <w:t>Be an employer of choice:</w:t>
      </w:r>
    </w:p>
    <w:p w14:paraId="4829F27A" w14:textId="4F76EBE9" w:rsidR="00CC33EB" w:rsidRPr="008031EB" w:rsidRDefault="00CC33EB" w:rsidP="00C97B29">
      <w:pPr>
        <w:rPr>
          <w:b/>
          <w:bCs/>
          <w:color w:val="auto"/>
        </w:rPr>
      </w:pPr>
    </w:p>
    <w:p w14:paraId="18E87939" w14:textId="7BDEAC38" w:rsidR="007542EC" w:rsidRDefault="007542EC" w:rsidP="00C97B29">
      <w:r>
        <w:rPr>
          <w:noProof/>
        </w:rPr>
        <w:drawing>
          <wp:anchor distT="0" distB="0" distL="114300" distR="114300" simplePos="0" relativeHeight="251970560" behindDoc="1" locked="0" layoutInCell="1" allowOverlap="1" wp14:anchorId="2881E69E" wp14:editId="7D59B653">
            <wp:simplePos x="0" y="0"/>
            <wp:positionH relativeFrom="column">
              <wp:posOffset>-207594</wp:posOffset>
            </wp:positionH>
            <wp:positionV relativeFrom="paragraph">
              <wp:posOffset>177938</wp:posOffset>
            </wp:positionV>
            <wp:extent cx="6275614" cy="4528457"/>
            <wp:effectExtent l="0" t="0" r="0" b="24765"/>
            <wp:wrapNone/>
            <wp:docPr id="62" name="Diagram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sectPr w:rsidR="007542EC" w:rsidSect="00D70C57">
      <w:pgSz w:w="11906" w:h="16838" w:code="9"/>
      <w:pgMar w:top="1440" w:right="1440" w:bottom="1440" w:left="1440" w:header="706" w:footer="86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7E0E" w14:textId="77777777" w:rsidR="00DB1466" w:rsidRDefault="00DB1466" w:rsidP="00C97B29">
      <w:r>
        <w:separator/>
      </w:r>
    </w:p>
  </w:endnote>
  <w:endnote w:type="continuationSeparator" w:id="0">
    <w:p w14:paraId="1F63B05C" w14:textId="77777777" w:rsidR="00DB1466" w:rsidRDefault="00DB1466" w:rsidP="00C9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Raleway Light">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A434" w14:textId="77777777" w:rsidR="00F82758" w:rsidRDefault="00F82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DC99" w14:textId="694072BB" w:rsidR="00CB6E1D" w:rsidRPr="00892D48" w:rsidRDefault="007B66F6" w:rsidP="006744F9">
    <w:pPr>
      <w:pStyle w:val="Footer"/>
      <w:jc w:val="right"/>
      <w:rPr>
        <w:color w:val="auto"/>
      </w:rPr>
    </w:pPr>
    <w:r>
      <w:rPr>
        <w:color w:val="auto"/>
      </w:rPr>
      <w:t>Wexford County Council</w:t>
    </w:r>
    <w:r w:rsidR="00CB6E1D" w:rsidRPr="00892D48">
      <w:rPr>
        <w:color w:val="auto"/>
      </w:rPr>
      <w:t xml:space="preserve"> Gender Pay Gap Report 2022                   </w:t>
    </w:r>
    <w:r w:rsidR="00892D48" w:rsidRPr="00892D48">
      <w:rPr>
        <w:color w:val="auto"/>
      </w:rPr>
      <w:t xml:space="preserve">        </w:t>
    </w:r>
    <w:r w:rsidR="00CB6E1D" w:rsidRPr="00892D48">
      <w:rPr>
        <w:color w:val="auto"/>
      </w:rPr>
      <w:t xml:space="preserve">    </w:t>
    </w:r>
    <w:r w:rsidR="00D81568" w:rsidRPr="00892D48">
      <w:rPr>
        <w:color w:val="auto"/>
      </w:rPr>
      <w:t xml:space="preserve">        </w:t>
    </w:r>
    <w:r w:rsidR="00CB6E1D" w:rsidRPr="00892D48">
      <w:rPr>
        <w:color w:val="auto"/>
      </w:rPr>
      <w:t xml:space="preserve">            </w:t>
    </w:r>
    <w:sdt>
      <w:sdtPr>
        <w:rPr>
          <w:color w:val="auto"/>
        </w:rPr>
        <w:id w:val="-1858187973"/>
        <w:docPartObj>
          <w:docPartGallery w:val="Page Numbers (Bottom of Page)"/>
          <w:docPartUnique/>
        </w:docPartObj>
      </w:sdtPr>
      <w:sdtContent>
        <w:sdt>
          <w:sdtPr>
            <w:rPr>
              <w:color w:val="auto"/>
            </w:rPr>
            <w:id w:val="-1769616900"/>
            <w:docPartObj>
              <w:docPartGallery w:val="Page Numbers (Top of Page)"/>
              <w:docPartUnique/>
            </w:docPartObj>
          </w:sdtPr>
          <w:sdtContent>
            <w:r w:rsidR="00CB6E1D" w:rsidRPr="00892D48">
              <w:rPr>
                <w:color w:val="auto"/>
              </w:rPr>
              <w:t xml:space="preserve"> </w:t>
            </w:r>
            <w:r w:rsidR="00CB6E1D" w:rsidRPr="00892D48">
              <w:rPr>
                <w:b/>
                <w:bCs/>
                <w:color w:val="auto"/>
              </w:rPr>
              <w:fldChar w:fldCharType="begin"/>
            </w:r>
            <w:r w:rsidR="00CB6E1D" w:rsidRPr="00892D48">
              <w:rPr>
                <w:b/>
                <w:bCs/>
                <w:color w:val="auto"/>
              </w:rPr>
              <w:instrText xml:space="preserve"> PAGE </w:instrText>
            </w:r>
            <w:r w:rsidR="00CB6E1D" w:rsidRPr="00892D48">
              <w:rPr>
                <w:b/>
                <w:bCs/>
                <w:color w:val="auto"/>
              </w:rPr>
              <w:fldChar w:fldCharType="separate"/>
            </w:r>
            <w:r w:rsidR="00CB6E1D" w:rsidRPr="00892D48">
              <w:rPr>
                <w:b/>
                <w:bCs/>
                <w:noProof/>
                <w:color w:val="auto"/>
              </w:rPr>
              <w:t>2</w:t>
            </w:r>
            <w:r w:rsidR="00CB6E1D" w:rsidRPr="00892D48">
              <w:rPr>
                <w:b/>
                <w:bCs/>
                <w:color w:val="auto"/>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ABAF" w14:textId="77777777" w:rsidR="00F82758" w:rsidRDefault="00F8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69C4" w14:textId="77777777" w:rsidR="00DB1466" w:rsidRDefault="00DB1466" w:rsidP="00C97B29">
      <w:r>
        <w:separator/>
      </w:r>
    </w:p>
  </w:footnote>
  <w:footnote w:type="continuationSeparator" w:id="0">
    <w:p w14:paraId="6009E52B" w14:textId="77777777" w:rsidR="00DB1466" w:rsidRDefault="00DB1466" w:rsidP="00C97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1B7F" w14:textId="77777777" w:rsidR="00F82758" w:rsidRDefault="00F82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F629" w14:textId="2C99B520" w:rsidR="00F82758" w:rsidRDefault="00F82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82CE" w14:textId="0B2C0C2B" w:rsidR="00F82758" w:rsidRDefault="00F82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CBE"/>
    <w:multiLevelType w:val="multilevel"/>
    <w:tmpl w:val="047C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9776E"/>
    <w:multiLevelType w:val="hybridMultilevel"/>
    <w:tmpl w:val="085C0D48"/>
    <w:lvl w:ilvl="0" w:tplc="FC9A30F4">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611007"/>
    <w:multiLevelType w:val="hybridMultilevel"/>
    <w:tmpl w:val="3EDCF1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222E4F"/>
    <w:multiLevelType w:val="hybridMultilevel"/>
    <w:tmpl w:val="73865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0A02E7"/>
    <w:multiLevelType w:val="hybridMultilevel"/>
    <w:tmpl w:val="5D4EE0DE"/>
    <w:lvl w:ilvl="0" w:tplc="FC9A30F4">
      <w:start w:val="1"/>
      <w:numFmt w:val="bullet"/>
      <w:lvlText w:val=""/>
      <w:lvlJc w:val="left"/>
      <w:pPr>
        <w:ind w:left="720" w:hanging="360"/>
      </w:pPr>
      <w:rPr>
        <w:rFonts w:ascii="Symbol" w:hAnsi="Symbol" w:hint="default"/>
        <w:color w:val="4C63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854E8A"/>
    <w:multiLevelType w:val="hybridMultilevel"/>
    <w:tmpl w:val="926CBF2C"/>
    <w:lvl w:ilvl="0" w:tplc="2E3650BC">
      <w:start w:val="1"/>
      <w:numFmt w:val="bullet"/>
      <w:lvlText w:val=""/>
      <w:lvlJc w:val="left"/>
      <w:pPr>
        <w:ind w:left="720" w:hanging="360"/>
      </w:pPr>
      <w:rPr>
        <w:rFonts w:ascii="Symbol" w:hAnsi="Symbol" w:hint="default"/>
        <w:color w:val="4C638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9E2116"/>
    <w:multiLevelType w:val="multilevel"/>
    <w:tmpl w:val="0072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C1E1E"/>
    <w:multiLevelType w:val="hybridMultilevel"/>
    <w:tmpl w:val="5AC23C46"/>
    <w:lvl w:ilvl="0" w:tplc="FC9A30F4">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9A58E5"/>
    <w:multiLevelType w:val="hybridMultilevel"/>
    <w:tmpl w:val="1318EE8C"/>
    <w:lvl w:ilvl="0" w:tplc="2E3650BC">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C6A7C98"/>
    <w:multiLevelType w:val="hybridMultilevel"/>
    <w:tmpl w:val="65F8726C"/>
    <w:lvl w:ilvl="0" w:tplc="2E3650BC">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105CFA"/>
    <w:multiLevelType w:val="hybridMultilevel"/>
    <w:tmpl w:val="375AE268"/>
    <w:lvl w:ilvl="0" w:tplc="2E3650BC">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0F360E7"/>
    <w:multiLevelType w:val="hybridMultilevel"/>
    <w:tmpl w:val="AD4E0560"/>
    <w:lvl w:ilvl="0" w:tplc="AAFC3B68">
      <w:start w:val="1"/>
      <w:numFmt w:val="bullet"/>
      <w:lvlText w:val="•"/>
      <w:lvlJc w:val="left"/>
      <w:pPr>
        <w:tabs>
          <w:tab w:val="num" w:pos="720"/>
        </w:tabs>
        <w:ind w:left="720" w:hanging="360"/>
      </w:pPr>
      <w:rPr>
        <w:rFonts w:ascii="Arial" w:hAnsi="Arial" w:hint="default"/>
      </w:rPr>
    </w:lvl>
    <w:lvl w:ilvl="1" w:tplc="5FD867B8" w:tentative="1">
      <w:start w:val="1"/>
      <w:numFmt w:val="bullet"/>
      <w:lvlText w:val="•"/>
      <w:lvlJc w:val="left"/>
      <w:pPr>
        <w:tabs>
          <w:tab w:val="num" w:pos="1440"/>
        </w:tabs>
        <w:ind w:left="1440" w:hanging="360"/>
      </w:pPr>
      <w:rPr>
        <w:rFonts w:ascii="Arial" w:hAnsi="Arial" w:hint="default"/>
      </w:rPr>
    </w:lvl>
    <w:lvl w:ilvl="2" w:tplc="93EAE530" w:tentative="1">
      <w:start w:val="1"/>
      <w:numFmt w:val="bullet"/>
      <w:lvlText w:val="•"/>
      <w:lvlJc w:val="left"/>
      <w:pPr>
        <w:tabs>
          <w:tab w:val="num" w:pos="2160"/>
        </w:tabs>
        <w:ind w:left="2160" w:hanging="360"/>
      </w:pPr>
      <w:rPr>
        <w:rFonts w:ascii="Arial" w:hAnsi="Arial" w:hint="default"/>
      </w:rPr>
    </w:lvl>
    <w:lvl w:ilvl="3" w:tplc="EEA25F0C">
      <w:start w:val="1"/>
      <w:numFmt w:val="bullet"/>
      <w:lvlText w:val="•"/>
      <w:lvlJc w:val="left"/>
      <w:pPr>
        <w:tabs>
          <w:tab w:val="num" w:pos="2880"/>
        </w:tabs>
        <w:ind w:left="2880" w:hanging="360"/>
      </w:pPr>
      <w:rPr>
        <w:rFonts w:ascii="Arial" w:hAnsi="Arial" w:hint="default"/>
      </w:rPr>
    </w:lvl>
    <w:lvl w:ilvl="4" w:tplc="EC2251F8" w:tentative="1">
      <w:start w:val="1"/>
      <w:numFmt w:val="bullet"/>
      <w:lvlText w:val="•"/>
      <w:lvlJc w:val="left"/>
      <w:pPr>
        <w:tabs>
          <w:tab w:val="num" w:pos="3600"/>
        </w:tabs>
        <w:ind w:left="3600" w:hanging="360"/>
      </w:pPr>
      <w:rPr>
        <w:rFonts w:ascii="Arial" w:hAnsi="Arial" w:hint="default"/>
      </w:rPr>
    </w:lvl>
    <w:lvl w:ilvl="5" w:tplc="17E2AC5A" w:tentative="1">
      <w:start w:val="1"/>
      <w:numFmt w:val="bullet"/>
      <w:lvlText w:val="•"/>
      <w:lvlJc w:val="left"/>
      <w:pPr>
        <w:tabs>
          <w:tab w:val="num" w:pos="4320"/>
        </w:tabs>
        <w:ind w:left="4320" w:hanging="360"/>
      </w:pPr>
      <w:rPr>
        <w:rFonts w:ascii="Arial" w:hAnsi="Arial" w:hint="default"/>
      </w:rPr>
    </w:lvl>
    <w:lvl w:ilvl="6" w:tplc="8C8A212E" w:tentative="1">
      <w:start w:val="1"/>
      <w:numFmt w:val="bullet"/>
      <w:lvlText w:val="•"/>
      <w:lvlJc w:val="left"/>
      <w:pPr>
        <w:tabs>
          <w:tab w:val="num" w:pos="5040"/>
        </w:tabs>
        <w:ind w:left="5040" w:hanging="360"/>
      </w:pPr>
      <w:rPr>
        <w:rFonts w:ascii="Arial" w:hAnsi="Arial" w:hint="default"/>
      </w:rPr>
    </w:lvl>
    <w:lvl w:ilvl="7" w:tplc="3B6C128C" w:tentative="1">
      <w:start w:val="1"/>
      <w:numFmt w:val="bullet"/>
      <w:lvlText w:val="•"/>
      <w:lvlJc w:val="left"/>
      <w:pPr>
        <w:tabs>
          <w:tab w:val="num" w:pos="5760"/>
        </w:tabs>
        <w:ind w:left="5760" w:hanging="360"/>
      </w:pPr>
      <w:rPr>
        <w:rFonts w:ascii="Arial" w:hAnsi="Arial" w:hint="default"/>
      </w:rPr>
    </w:lvl>
    <w:lvl w:ilvl="8" w:tplc="C4AEC3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CC74D6"/>
    <w:multiLevelType w:val="hybridMultilevel"/>
    <w:tmpl w:val="2292A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6B41E09"/>
    <w:multiLevelType w:val="hybridMultilevel"/>
    <w:tmpl w:val="DBD05E08"/>
    <w:lvl w:ilvl="0" w:tplc="2E3650BC">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A4F0720"/>
    <w:multiLevelType w:val="hybridMultilevel"/>
    <w:tmpl w:val="4A5C3FBE"/>
    <w:lvl w:ilvl="0" w:tplc="FC9A30F4">
      <w:start w:val="1"/>
      <w:numFmt w:val="bullet"/>
      <w:lvlText w:val=""/>
      <w:lvlJc w:val="left"/>
      <w:pPr>
        <w:ind w:left="720" w:hanging="360"/>
      </w:pPr>
      <w:rPr>
        <w:rFonts w:ascii="Symbol" w:hAnsi="Symbol" w:hint="default"/>
        <w:color w:val="4C63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3737B4"/>
    <w:multiLevelType w:val="hybridMultilevel"/>
    <w:tmpl w:val="863C2724"/>
    <w:lvl w:ilvl="0" w:tplc="FC9A30F4">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520766F"/>
    <w:multiLevelType w:val="hybridMultilevel"/>
    <w:tmpl w:val="AB765FE8"/>
    <w:lvl w:ilvl="0" w:tplc="FC9A30F4">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9F842CF"/>
    <w:multiLevelType w:val="hybridMultilevel"/>
    <w:tmpl w:val="99920A58"/>
    <w:lvl w:ilvl="0" w:tplc="2E3650BC">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A9B3804"/>
    <w:multiLevelType w:val="hybridMultilevel"/>
    <w:tmpl w:val="5DE22BBC"/>
    <w:lvl w:ilvl="0" w:tplc="FC9A30F4">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0C5265F"/>
    <w:multiLevelType w:val="hybridMultilevel"/>
    <w:tmpl w:val="AAD653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0D64051"/>
    <w:multiLevelType w:val="multilevel"/>
    <w:tmpl w:val="53B4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65EE3"/>
    <w:multiLevelType w:val="hybridMultilevel"/>
    <w:tmpl w:val="EB9A2D32"/>
    <w:lvl w:ilvl="0" w:tplc="FC9A30F4">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2616192"/>
    <w:multiLevelType w:val="hybridMultilevel"/>
    <w:tmpl w:val="E6141EBA"/>
    <w:lvl w:ilvl="0" w:tplc="2E3650BC">
      <w:start w:val="1"/>
      <w:numFmt w:val="bullet"/>
      <w:lvlText w:val=""/>
      <w:lvlJc w:val="left"/>
      <w:pPr>
        <w:ind w:left="1440" w:hanging="360"/>
      </w:pPr>
      <w:rPr>
        <w:rFonts w:ascii="Symbol" w:hAnsi="Symbol" w:hint="default"/>
        <w:color w:val="4C638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648D5255"/>
    <w:multiLevelType w:val="hybridMultilevel"/>
    <w:tmpl w:val="1CDEF1DE"/>
    <w:lvl w:ilvl="0" w:tplc="FC9A30F4">
      <w:start w:val="1"/>
      <w:numFmt w:val="bullet"/>
      <w:lvlText w:val=""/>
      <w:lvlJc w:val="left"/>
      <w:pPr>
        <w:tabs>
          <w:tab w:val="num" w:pos="720"/>
        </w:tabs>
        <w:ind w:left="720" w:hanging="360"/>
      </w:pPr>
      <w:rPr>
        <w:rFonts w:ascii="Symbol" w:hAnsi="Symbol" w:hint="default"/>
        <w:color w:val="4C6380"/>
      </w:rPr>
    </w:lvl>
    <w:lvl w:ilvl="1" w:tplc="CAE2EC4A" w:tentative="1">
      <w:start w:val="1"/>
      <w:numFmt w:val="bullet"/>
      <w:lvlText w:val="•"/>
      <w:lvlJc w:val="left"/>
      <w:pPr>
        <w:tabs>
          <w:tab w:val="num" w:pos="1440"/>
        </w:tabs>
        <w:ind w:left="1440" w:hanging="360"/>
      </w:pPr>
      <w:rPr>
        <w:rFonts w:ascii="Arial" w:hAnsi="Arial" w:hint="default"/>
      </w:rPr>
    </w:lvl>
    <w:lvl w:ilvl="2" w:tplc="8EB89D18" w:tentative="1">
      <w:start w:val="1"/>
      <w:numFmt w:val="bullet"/>
      <w:lvlText w:val="•"/>
      <w:lvlJc w:val="left"/>
      <w:pPr>
        <w:tabs>
          <w:tab w:val="num" w:pos="2160"/>
        </w:tabs>
        <w:ind w:left="2160" w:hanging="360"/>
      </w:pPr>
      <w:rPr>
        <w:rFonts w:ascii="Arial" w:hAnsi="Arial" w:hint="default"/>
      </w:rPr>
    </w:lvl>
    <w:lvl w:ilvl="3" w:tplc="41782A40" w:tentative="1">
      <w:start w:val="1"/>
      <w:numFmt w:val="bullet"/>
      <w:lvlText w:val="•"/>
      <w:lvlJc w:val="left"/>
      <w:pPr>
        <w:tabs>
          <w:tab w:val="num" w:pos="2880"/>
        </w:tabs>
        <w:ind w:left="2880" w:hanging="360"/>
      </w:pPr>
      <w:rPr>
        <w:rFonts w:ascii="Arial" w:hAnsi="Arial" w:hint="default"/>
      </w:rPr>
    </w:lvl>
    <w:lvl w:ilvl="4" w:tplc="4C3CE73A" w:tentative="1">
      <w:start w:val="1"/>
      <w:numFmt w:val="bullet"/>
      <w:lvlText w:val="•"/>
      <w:lvlJc w:val="left"/>
      <w:pPr>
        <w:tabs>
          <w:tab w:val="num" w:pos="3600"/>
        </w:tabs>
        <w:ind w:left="3600" w:hanging="360"/>
      </w:pPr>
      <w:rPr>
        <w:rFonts w:ascii="Arial" w:hAnsi="Arial" w:hint="default"/>
      </w:rPr>
    </w:lvl>
    <w:lvl w:ilvl="5" w:tplc="214E1DCA" w:tentative="1">
      <w:start w:val="1"/>
      <w:numFmt w:val="bullet"/>
      <w:lvlText w:val="•"/>
      <w:lvlJc w:val="left"/>
      <w:pPr>
        <w:tabs>
          <w:tab w:val="num" w:pos="4320"/>
        </w:tabs>
        <w:ind w:left="4320" w:hanging="360"/>
      </w:pPr>
      <w:rPr>
        <w:rFonts w:ascii="Arial" w:hAnsi="Arial" w:hint="default"/>
      </w:rPr>
    </w:lvl>
    <w:lvl w:ilvl="6" w:tplc="56766116" w:tentative="1">
      <w:start w:val="1"/>
      <w:numFmt w:val="bullet"/>
      <w:lvlText w:val="•"/>
      <w:lvlJc w:val="left"/>
      <w:pPr>
        <w:tabs>
          <w:tab w:val="num" w:pos="5040"/>
        </w:tabs>
        <w:ind w:left="5040" w:hanging="360"/>
      </w:pPr>
      <w:rPr>
        <w:rFonts w:ascii="Arial" w:hAnsi="Arial" w:hint="default"/>
      </w:rPr>
    </w:lvl>
    <w:lvl w:ilvl="7" w:tplc="E3445D2C" w:tentative="1">
      <w:start w:val="1"/>
      <w:numFmt w:val="bullet"/>
      <w:lvlText w:val="•"/>
      <w:lvlJc w:val="left"/>
      <w:pPr>
        <w:tabs>
          <w:tab w:val="num" w:pos="5760"/>
        </w:tabs>
        <w:ind w:left="5760" w:hanging="360"/>
      </w:pPr>
      <w:rPr>
        <w:rFonts w:ascii="Arial" w:hAnsi="Arial" w:hint="default"/>
      </w:rPr>
    </w:lvl>
    <w:lvl w:ilvl="8" w:tplc="F81275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634158"/>
    <w:multiLevelType w:val="hybridMultilevel"/>
    <w:tmpl w:val="265022E4"/>
    <w:lvl w:ilvl="0" w:tplc="2E3650BC">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B2236AE"/>
    <w:multiLevelType w:val="hybridMultilevel"/>
    <w:tmpl w:val="B32879DC"/>
    <w:lvl w:ilvl="0" w:tplc="47BC88FC">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BF1464A"/>
    <w:multiLevelType w:val="hybridMultilevel"/>
    <w:tmpl w:val="7FE4D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C7754A4"/>
    <w:multiLevelType w:val="hybridMultilevel"/>
    <w:tmpl w:val="00F40396"/>
    <w:lvl w:ilvl="0" w:tplc="2E3650BC">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CA70F04"/>
    <w:multiLevelType w:val="hybridMultilevel"/>
    <w:tmpl w:val="92CC25A2"/>
    <w:lvl w:ilvl="0" w:tplc="2E3650BC">
      <w:start w:val="1"/>
      <w:numFmt w:val="bullet"/>
      <w:lvlText w:val=""/>
      <w:lvlJc w:val="left"/>
      <w:pPr>
        <w:ind w:left="720" w:hanging="360"/>
      </w:pPr>
      <w:rPr>
        <w:rFonts w:ascii="Symbol" w:hAnsi="Symbol" w:hint="default"/>
        <w:color w:val="4C6380"/>
      </w:rPr>
    </w:lvl>
    <w:lvl w:ilvl="1" w:tplc="3340AABA">
      <w:numFmt w:val="bullet"/>
      <w:lvlText w:val="•"/>
      <w:lvlJc w:val="left"/>
      <w:pPr>
        <w:ind w:left="1800" w:hanging="72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C73725"/>
    <w:multiLevelType w:val="hybridMultilevel"/>
    <w:tmpl w:val="18C80E04"/>
    <w:lvl w:ilvl="0" w:tplc="97AABD2A">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12D29D2"/>
    <w:multiLevelType w:val="hybridMultilevel"/>
    <w:tmpl w:val="20A844B4"/>
    <w:lvl w:ilvl="0" w:tplc="FC9A30F4">
      <w:start w:val="1"/>
      <w:numFmt w:val="bullet"/>
      <w:lvlText w:val=""/>
      <w:lvlJc w:val="left"/>
      <w:pPr>
        <w:ind w:left="720" w:hanging="360"/>
      </w:pPr>
      <w:rPr>
        <w:rFonts w:ascii="Symbol" w:hAnsi="Symbol" w:hint="default"/>
        <w:color w:val="4C63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64A368F"/>
    <w:multiLevelType w:val="hybridMultilevel"/>
    <w:tmpl w:val="9F4CA12E"/>
    <w:lvl w:ilvl="0" w:tplc="13BC4F52">
      <w:start w:val="1"/>
      <w:numFmt w:val="bullet"/>
      <w:lvlText w:val="•"/>
      <w:lvlJc w:val="left"/>
      <w:pPr>
        <w:tabs>
          <w:tab w:val="num" w:pos="720"/>
        </w:tabs>
        <w:ind w:left="720" w:hanging="360"/>
      </w:pPr>
      <w:rPr>
        <w:rFonts w:ascii="Arial" w:hAnsi="Arial" w:hint="default"/>
      </w:rPr>
    </w:lvl>
    <w:lvl w:ilvl="1" w:tplc="6BCE260A" w:tentative="1">
      <w:start w:val="1"/>
      <w:numFmt w:val="bullet"/>
      <w:lvlText w:val="•"/>
      <w:lvlJc w:val="left"/>
      <w:pPr>
        <w:tabs>
          <w:tab w:val="num" w:pos="1440"/>
        </w:tabs>
        <w:ind w:left="1440" w:hanging="360"/>
      </w:pPr>
      <w:rPr>
        <w:rFonts w:ascii="Arial" w:hAnsi="Arial" w:hint="default"/>
      </w:rPr>
    </w:lvl>
    <w:lvl w:ilvl="2" w:tplc="9F5653F0" w:tentative="1">
      <w:start w:val="1"/>
      <w:numFmt w:val="bullet"/>
      <w:lvlText w:val="•"/>
      <w:lvlJc w:val="left"/>
      <w:pPr>
        <w:tabs>
          <w:tab w:val="num" w:pos="2160"/>
        </w:tabs>
        <w:ind w:left="2160" w:hanging="360"/>
      </w:pPr>
      <w:rPr>
        <w:rFonts w:ascii="Arial" w:hAnsi="Arial" w:hint="default"/>
      </w:rPr>
    </w:lvl>
    <w:lvl w:ilvl="3" w:tplc="7930C5BE" w:tentative="1">
      <w:start w:val="1"/>
      <w:numFmt w:val="bullet"/>
      <w:lvlText w:val="•"/>
      <w:lvlJc w:val="left"/>
      <w:pPr>
        <w:tabs>
          <w:tab w:val="num" w:pos="2880"/>
        </w:tabs>
        <w:ind w:left="2880" w:hanging="360"/>
      </w:pPr>
      <w:rPr>
        <w:rFonts w:ascii="Arial" w:hAnsi="Arial" w:hint="default"/>
      </w:rPr>
    </w:lvl>
    <w:lvl w:ilvl="4" w:tplc="BC6C1FB6" w:tentative="1">
      <w:start w:val="1"/>
      <w:numFmt w:val="bullet"/>
      <w:lvlText w:val="•"/>
      <w:lvlJc w:val="left"/>
      <w:pPr>
        <w:tabs>
          <w:tab w:val="num" w:pos="3600"/>
        </w:tabs>
        <w:ind w:left="3600" w:hanging="360"/>
      </w:pPr>
      <w:rPr>
        <w:rFonts w:ascii="Arial" w:hAnsi="Arial" w:hint="default"/>
      </w:rPr>
    </w:lvl>
    <w:lvl w:ilvl="5" w:tplc="E8FA6322" w:tentative="1">
      <w:start w:val="1"/>
      <w:numFmt w:val="bullet"/>
      <w:lvlText w:val="•"/>
      <w:lvlJc w:val="left"/>
      <w:pPr>
        <w:tabs>
          <w:tab w:val="num" w:pos="4320"/>
        </w:tabs>
        <w:ind w:left="4320" w:hanging="360"/>
      </w:pPr>
      <w:rPr>
        <w:rFonts w:ascii="Arial" w:hAnsi="Arial" w:hint="default"/>
      </w:rPr>
    </w:lvl>
    <w:lvl w:ilvl="6" w:tplc="671AB5B8" w:tentative="1">
      <w:start w:val="1"/>
      <w:numFmt w:val="bullet"/>
      <w:lvlText w:val="•"/>
      <w:lvlJc w:val="left"/>
      <w:pPr>
        <w:tabs>
          <w:tab w:val="num" w:pos="5040"/>
        </w:tabs>
        <w:ind w:left="5040" w:hanging="360"/>
      </w:pPr>
      <w:rPr>
        <w:rFonts w:ascii="Arial" w:hAnsi="Arial" w:hint="default"/>
      </w:rPr>
    </w:lvl>
    <w:lvl w:ilvl="7" w:tplc="E53821BC" w:tentative="1">
      <w:start w:val="1"/>
      <w:numFmt w:val="bullet"/>
      <w:lvlText w:val="•"/>
      <w:lvlJc w:val="left"/>
      <w:pPr>
        <w:tabs>
          <w:tab w:val="num" w:pos="5760"/>
        </w:tabs>
        <w:ind w:left="5760" w:hanging="360"/>
      </w:pPr>
      <w:rPr>
        <w:rFonts w:ascii="Arial" w:hAnsi="Arial" w:hint="default"/>
      </w:rPr>
    </w:lvl>
    <w:lvl w:ilvl="8" w:tplc="B532BD5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8E7097A"/>
    <w:multiLevelType w:val="multilevel"/>
    <w:tmpl w:val="641E4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8052379">
    <w:abstractNumId w:val="2"/>
  </w:num>
  <w:num w:numId="2" w16cid:durableId="142163402">
    <w:abstractNumId w:val="12"/>
  </w:num>
  <w:num w:numId="3" w16cid:durableId="1353150059">
    <w:abstractNumId w:val="20"/>
  </w:num>
  <w:num w:numId="4" w16cid:durableId="1401245259">
    <w:abstractNumId w:val="6"/>
  </w:num>
  <w:num w:numId="5" w16cid:durableId="1478841196">
    <w:abstractNumId w:val="0"/>
  </w:num>
  <w:num w:numId="6" w16cid:durableId="794328077">
    <w:abstractNumId w:val="15"/>
  </w:num>
  <w:num w:numId="7" w16cid:durableId="436562753">
    <w:abstractNumId w:val="30"/>
  </w:num>
  <w:num w:numId="8" w16cid:durableId="182716176">
    <w:abstractNumId w:val="14"/>
  </w:num>
  <w:num w:numId="9" w16cid:durableId="357439255">
    <w:abstractNumId w:val="29"/>
  </w:num>
  <w:num w:numId="10" w16cid:durableId="153255803">
    <w:abstractNumId w:val="3"/>
  </w:num>
  <w:num w:numId="11" w16cid:durableId="1874881672">
    <w:abstractNumId w:val="21"/>
  </w:num>
  <w:num w:numId="12" w16cid:durableId="1403987267">
    <w:abstractNumId w:val="7"/>
  </w:num>
  <w:num w:numId="13" w16cid:durableId="699665914">
    <w:abstractNumId w:val="16"/>
  </w:num>
  <w:num w:numId="14" w16cid:durableId="1209756488">
    <w:abstractNumId w:val="1"/>
  </w:num>
  <w:num w:numId="15" w16cid:durableId="861163694">
    <w:abstractNumId w:val="18"/>
  </w:num>
  <w:num w:numId="16" w16cid:durableId="715007514">
    <w:abstractNumId w:val="26"/>
  </w:num>
  <w:num w:numId="17" w16cid:durableId="2135058112">
    <w:abstractNumId w:val="4"/>
  </w:num>
  <w:num w:numId="18" w16cid:durableId="1684551415">
    <w:abstractNumId w:val="28"/>
  </w:num>
  <w:num w:numId="19" w16cid:durableId="1997146262">
    <w:abstractNumId w:val="25"/>
  </w:num>
  <w:num w:numId="20" w16cid:durableId="454056275">
    <w:abstractNumId w:val="5"/>
  </w:num>
  <w:num w:numId="21" w16cid:durableId="1478256946">
    <w:abstractNumId w:val="22"/>
  </w:num>
  <w:num w:numId="22" w16cid:durableId="20983231">
    <w:abstractNumId w:val="10"/>
  </w:num>
  <w:num w:numId="23" w16cid:durableId="90201031">
    <w:abstractNumId w:val="9"/>
  </w:num>
  <w:num w:numId="24" w16cid:durableId="1900507975">
    <w:abstractNumId w:val="8"/>
  </w:num>
  <w:num w:numId="25" w16cid:durableId="755323751">
    <w:abstractNumId w:val="24"/>
  </w:num>
  <w:num w:numId="26" w16cid:durableId="2070227572">
    <w:abstractNumId w:val="27"/>
  </w:num>
  <w:num w:numId="27" w16cid:durableId="1484354159">
    <w:abstractNumId w:val="17"/>
  </w:num>
  <w:num w:numId="28" w16cid:durableId="513617113">
    <w:abstractNumId w:val="13"/>
  </w:num>
  <w:num w:numId="29" w16cid:durableId="1408915326">
    <w:abstractNumId w:val="23"/>
  </w:num>
  <w:num w:numId="30" w16cid:durableId="1365210943">
    <w:abstractNumId w:val="31"/>
  </w:num>
  <w:num w:numId="31" w16cid:durableId="9159373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9130670">
    <w:abstractNumId w:val="11"/>
  </w:num>
  <w:num w:numId="33" w16cid:durableId="11373784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AJLI3NTQ0sTEwsLCyUdpeDU4uLM/DyQAkOjWgCRVeIqLQAAAA=="/>
  </w:docVars>
  <w:rsids>
    <w:rsidRoot w:val="007B5681"/>
    <w:rsid w:val="000021C9"/>
    <w:rsid w:val="00004E4C"/>
    <w:rsid w:val="0000508D"/>
    <w:rsid w:val="0000575D"/>
    <w:rsid w:val="00007C5C"/>
    <w:rsid w:val="00010089"/>
    <w:rsid w:val="00010DE4"/>
    <w:rsid w:val="00015CD4"/>
    <w:rsid w:val="00016D15"/>
    <w:rsid w:val="00022160"/>
    <w:rsid w:val="0002244E"/>
    <w:rsid w:val="000234AC"/>
    <w:rsid w:val="00024B5C"/>
    <w:rsid w:val="00026BDE"/>
    <w:rsid w:val="00036402"/>
    <w:rsid w:val="00037206"/>
    <w:rsid w:val="00047F0F"/>
    <w:rsid w:val="0005026F"/>
    <w:rsid w:val="00051111"/>
    <w:rsid w:val="00052822"/>
    <w:rsid w:val="00056FA7"/>
    <w:rsid w:val="000601DE"/>
    <w:rsid w:val="000633BE"/>
    <w:rsid w:val="00064D4C"/>
    <w:rsid w:val="00066164"/>
    <w:rsid w:val="000677CB"/>
    <w:rsid w:val="00067878"/>
    <w:rsid w:val="000730F5"/>
    <w:rsid w:val="00076999"/>
    <w:rsid w:val="00077089"/>
    <w:rsid w:val="00081C59"/>
    <w:rsid w:val="00081E78"/>
    <w:rsid w:val="00082D7B"/>
    <w:rsid w:val="0008516D"/>
    <w:rsid w:val="00087B1E"/>
    <w:rsid w:val="00092E3A"/>
    <w:rsid w:val="00093363"/>
    <w:rsid w:val="00094EBB"/>
    <w:rsid w:val="00095B3F"/>
    <w:rsid w:val="0009763C"/>
    <w:rsid w:val="00097DF0"/>
    <w:rsid w:val="000A0256"/>
    <w:rsid w:val="000A160F"/>
    <w:rsid w:val="000A17BE"/>
    <w:rsid w:val="000A3800"/>
    <w:rsid w:val="000A3E97"/>
    <w:rsid w:val="000A4455"/>
    <w:rsid w:val="000B279A"/>
    <w:rsid w:val="000B2BA2"/>
    <w:rsid w:val="000B4060"/>
    <w:rsid w:val="000B5998"/>
    <w:rsid w:val="000C2CBB"/>
    <w:rsid w:val="000C4BA7"/>
    <w:rsid w:val="000C5560"/>
    <w:rsid w:val="000C57AA"/>
    <w:rsid w:val="000C5D47"/>
    <w:rsid w:val="000C6723"/>
    <w:rsid w:val="000C7223"/>
    <w:rsid w:val="000D0427"/>
    <w:rsid w:val="000D08CD"/>
    <w:rsid w:val="000D495F"/>
    <w:rsid w:val="000E2CF3"/>
    <w:rsid w:val="000E4E9F"/>
    <w:rsid w:val="000F1E7F"/>
    <w:rsid w:val="000F3773"/>
    <w:rsid w:val="000F5045"/>
    <w:rsid w:val="000F508B"/>
    <w:rsid w:val="000F6D9A"/>
    <w:rsid w:val="00100D9F"/>
    <w:rsid w:val="00101D37"/>
    <w:rsid w:val="00105963"/>
    <w:rsid w:val="00106CC8"/>
    <w:rsid w:val="00106E69"/>
    <w:rsid w:val="00111FA4"/>
    <w:rsid w:val="00112D79"/>
    <w:rsid w:val="0011440B"/>
    <w:rsid w:val="0011695F"/>
    <w:rsid w:val="0012136C"/>
    <w:rsid w:val="00123B6A"/>
    <w:rsid w:val="00124F2F"/>
    <w:rsid w:val="0013239F"/>
    <w:rsid w:val="00132F85"/>
    <w:rsid w:val="00135C1F"/>
    <w:rsid w:val="00136B16"/>
    <w:rsid w:val="001378EC"/>
    <w:rsid w:val="00137B39"/>
    <w:rsid w:val="0014165B"/>
    <w:rsid w:val="001418E0"/>
    <w:rsid w:val="001532F6"/>
    <w:rsid w:val="0015377C"/>
    <w:rsid w:val="00153F7D"/>
    <w:rsid w:val="00154029"/>
    <w:rsid w:val="00160B32"/>
    <w:rsid w:val="00162310"/>
    <w:rsid w:val="00165BBF"/>
    <w:rsid w:val="001671D5"/>
    <w:rsid w:val="0017134F"/>
    <w:rsid w:val="00175A4E"/>
    <w:rsid w:val="00180651"/>
    <w:rsid w:val="001843A2"/>
    <w:rsid w:val="001847A2"/>
    <w:rsid w:val="0019263E"/>
    <w:rsid w:val="0019283E"/>
    <w:rsid w:val="00194EED"/>
    <w:rsid w:val="001962A5"/>
    <w:rsid w:val="00197FF4"/>
    <w:rsid w:val="001A0CFC"/>
    <w:rsid w:val="001A16F7"/>
    <w:rsid w:val="001A17E0"/>
    <w:rsid w:val="001A25EF"/>
    <w:rsid w:val="001A2DCB"/>
    <w:rsid w:val="001C02AF"/>
    <w:rsid w:val="001C3C48"/>
    <w:rsid w:val="001C5C78"/>
    <w:rsid w:val="001C7F5F"/>
    <w:rsid w:val="001D6511"/>
    <w:rsid w:val="001E6463"/>
    <w:rsid w:val="001F49C0"/>
    <w:rsid w:val="00202541"/>
    <w:rsid w:val="002042E7"/>
    <w:rsid w:val="00204B4E"/>
    <w:rsid w:val="00210594"/>
    <w:rsid w:val="00217400"/>
    <w:rsid w:val="00220A27"/>
    <w:rsid w:val="00221181"/>
    <w:rsid w:val="002222B4"/>
    <w:rsid w:val="00222BD0"/>
    <w:rsid w:val="00223030"/>
    <w:rsid w:val="0022657F"/>
    <w:rsid w:val="002268CA"/>
    <w:rsid w:val="00226A01"/>
    <w:rsid w:val="00227440"/>
    <w:rsid w:val="0022748B"/>
    <w:rsid w:val="00231D87"/>
    <w:rsid w:val="0023268F"/>
    <w:rsid w:val="00234779"/>
    <w:rsid w:val="00235649"/>
    <w:rsid w:val="00237CEF"/>
    <w:rsid w:val="00242835"/>
    <w:rsid w:val="00243D6D"/>
    <w:rsid w:val="00246FEA"/>
    <w:rsid w:val="002515E2"/>
    <w:rsid w:val="0025169A"/>
    <w:rsid w:val="00251C59"/>
    <w:rsid w:val="00253E4D"/>
    <w:rsid w:val="002613C5"/>
    <w:rsid w:val="00261CE7"/>
    <w:rsid w:val="002639EB"/>
    <w:rsid w:val="002705E1"/>
    <w:rsid w:val="00273E74"/>
    <w:rsid w:val="002762ED"/>
    <w:rsid w:val="002839B0"/>
    <w:rsid w:val="00290A4E"/>
    <w:rsid w:val="00294B7E"/>
    <w:rsid w:val="002970A5"/>
    <w:rsid w:val="002A3594"/>
    <w:rsid w:val="002B0842"/>
    <w:rsid w:val="002B0A1F"/>
    <w:rsid w:val="002B5E70"/>
    <w:rsid w:val="002B753E"/>
    <w:rsid w:val="002C1701"/>
    <w:rsid w:val="002C19F6"/>
    <w:rsid w:val="002C1F3E"/>
    <w:rsid w:val="002C6E82"/>
    <w:rsid w:val="002C76F1"/>
    <w:rsid w:val="002E09B3"/>
    <w:rsid w:val="002E17A1"/>
    <w:rsid w:val="002E1DFA"/>
    <w:rsid w:val="002E1ED6"/>
    <w:rsid w:val="002E2A73"/>
    <w:rsid w:val="002E640B"/>
    <w:rsid w:val="002F0E6E"/>
    <w:rsid w:val="002F27E8"/>
    <w:rsid w:val="002F7517"/>
    <w:rsid w:val="0030760F"/>
    <w:rsid w:val="00312031"/>
    <w:rsid w:val="00314DA8"/>
    <w:rsid w:val="00316720"/>
    <w:rsid w:val="003233B4"/>
    <w:rsid w:val="0032611B"/>
    <w:rsid w:val="00326A82"/>
    <w:rsid w:val="00327099"/>
    <w:rsid w:val="003275BF"/>
    <w:rsid w:val="00330879"/>
    <w:rsid w:val="00331AFC"/>
    <w:rsid w:val="00333DCE"/>
    <w:rsid w:val="00336A6B"/>
    <w:rsid w:val="00341C79"/>
    <w:rsid w:val="003473F7"/>
    <w:rsid w:val="0035343B"/>
    <w:rsid w:val="00360212"/>
    <w:rsid w:val="003632DF"/>
    <w:rsid w:val="00363671"/>
    <w:rsid w:val="00370192"/>
    <w:rsid w:val="00380B61"/>
    <w:rsid w:val="003822D6"/>
    <w:rsid w:val="00386320"/>
    <w:rsid w:val="00391E70"/>
    <w:rsid w:val="00392010"/>
    <w:rsid w:val="00394E43"/>
    <w:rsid w:val="00396AAE"/>
    <w:rsid w:val="003972E5"/>
    <w:rsid w:val="003A01D1"/>
    <w:rsid w:val="003A0A4A"/>
    <w:rsid w:val="003A1612"/>
    <w:rsid w:val="003A19D8"/>
    <w:rsid w:val="003A3DCD"/>
    <w:rsid w:val="003A516A"/>
    <w:rsid w:val="003A65B6"/>
    <w:rsid w:val="003B03F8"/>
    <w:rsid w:val="003B0FBB"/>
    <w:rsid w:val="003B3BAA"/>
    <w:rsid w:val="003B64B5"/>
    <w:rsid w:val="003C2619"/>
    <w:rsid w:val="003C4C8B"/>
    <w:rsid w:val="003D0C7B"/>
    <w:rsid w:val="003D12A1"/>
    <w:rsid w:val="003D3729"/>
    <w:rsid w:val="003D51B4"/>
    <w:rsid w:val="003D7BEB"/>
    <w:rsid w:val="003E5E35"/>
    <w:rsid w:val="003E6BB9"/>
    <w:rsid w:val="003F0A73"/>
    <w:rsid w:val="003F35F0"/>
    <w:rsid w:val="003F3EBD"/>
    <w:rsid w:val="003F5BE5"/>
    <w:rsid w:val="003F7C4A"/>
    <w:rsid w:val="00400385"/>
    <w:rsid w:val="00401CF1"/>
    <w:rsid w:val="00401FB9"/>
    <w:rsid w:val="00407411"/>
    <w:rsid w:val="00412AA8"/>
    <w:rsid w:val="00412FD8"/>
    <w:rsid w:val="0041310E"/>
    <w:rsid w:val="0041429B"/>
    <w:rsid w:val="00422972"/>
    <w:rsid w:val="004232F1"/>
    <w:rsid w:val="00424335"/>
    <w:rsid w:val="0043365D"/>
    <w:rsid w:val="00433A6B"/>
    <w:rsid w:val="00435E41"/>
    <w:rsid w:val="00437677"/>
    <w:rsid w:val="00437912"/>
    <w:rsid w:val="0044088C"/>
    <w:rsid w:val="00446594"/>
    <w:rsid w:val="00447358"/>
    <w:rsid w:val="00454570"/>
    <w:rsid w:val="00456371"/>
    <w:rsid w:val="00456795"/>
    <w:rsid w:val="00457347"/>
    <w:rsid w:val="00462231"/>
    <w:rsid w:val="0046305F"/>
    <w:rsid w:val="004644A2"/>
    <w:rsid w:val="00465940"/>
    <w:rsid w:val="00472214"/>
    <w:rsid w:val="00473201"/>
    <w:rsid w:val="004743C4"/>
    <w:rsid w:val="00474DFA"/>
    <w:rsid w:val="00475ACB"/>
    <w:rsid w:val="004774B6"/>
    <w:rsid w:val="00480151"/>
    <w:rsid w:val="00480C7B"/>
    <w:rsid w:val="004824A2"/>
    <w:rsid w:val="00483A69"/>
    <w:rsid w:val="00484566"/>
    <w:rsid w:val="0048666C"/>
    <w:rsid w:val="0048789D"/>
    <w:rsid w:val="00487CDD"/>
    <w:rsid w:val="004925B1"/>
    <w:rsid w:val="0049443B"/>
    <w:rsid w:val="004948E9"/>
    <w:rsid w:val="00494C5C"/>
    <w:rsid w:val="004A16A7"/>
    <w:rsid w:val="004A27D5"/>
    <w:rsid w:val="004A2944"/>
    <w:rsid w:val="004A5773"/>
    <w:rsid w:val="004A64E0"/>
    <w:rsid w:val="004A6A5B"/>
    <w:rsid w:val="004B0A3C"/>
    <w:rsid w:val="004B2080"/>
    <w:rsid w:val="004B353E"/>
    <w:rsid w:val="004C029C"/>
    <w:rsid w:val="004C6A0B"/>
    <w:rsid w:val="004C7D7C"/>
    <w:rsid w:val="004D12C7"/>
    <w:rsid w:val="004D1BFF"/>
    <w:rsid w:val="004D36FE"/>
    <w:rsid w:val="004D3F8E"/>
    <w:rsid w:val="004D792E"/>
    <w:rsid w:val="004E1EF4"/>
    <w:rsid w:val="004E4CAB"/>
    <w:rsid w:val="004E59DA"/>
    <w:rsid w:val="004F0110"/>
    <w:rsid w:val="004F2D70"/>
    <w:rsid w:val="004F6460"/>
    <w:rsid w:val="00501BF5"/>
    <w:rsid w:val="00503DE9"/>
    <w:rsid w:val="0050475C"/>
    <w:rsid w:val="00506807"/>
    <w:rsid w:val="005128A7"/>
    <w:rsid w:val="005179C4"/>
    <w:rsid w:val="0052190B"/>
    <w:rsid w:val="005270B0"/>
    <w:rsid w:val="0053509D"/>
    <w:rsid w:val="00535DDB"/>
    <w:rsid w:val="00542F3C"/>
    <w:rsid w:val="00543707"/>
    <w:rsid w:val="0054493C"/>
    <w:rsid w:val="00546144"/>
    <w:rsid w:val="0054615E"/>
    <w:rsid w:val="00547627"/>
    <w:rsid w:val="00550554"/>
    <w:rsid w:val="00553431"/>
    <w:rsid w:val="005567C9"/>
    <w:rsid w:val="00557EDF"/>
    <w:rsid w:val="00564C3D"/>
    <w:rsid w:val="00567126"/>
    <w:rsid w:val="00574A88"/>
    <w:rsid w:val="00577442"/>
    <w:rsid w:val="00583D3D"/>
    <w:rsid w:val="00585D2D"/>
    <w:rsid w:val="00587260"/>
    <w:rsid w:val="00587353"/>
    <w:rsid w:val="00592A24"/>
    <w:rsid w:val="00593C04"/>
    <w:rsid w:val="00593E5A"/>
    <w:rsid w:val="005A2256"/>
    <w:rsid w:val="005A2973"/>
    <w:rsid w:val="005A691A"/>
    <w:rsid w:val="005A7CA0"/>
    <w:rsid w:val="005B0101"/>
    <w:rsid w:val="005B2C49"/>
    <w:rsid w:val="005B5724"/>
    <w:rsid w:val="005C5037"/>
    <w:rsid w:val="005D2E50"/>
    <w:rsid w:val="005D4660"/>
    <w:rsid w:val="005D7036"/>
    <w:rsid w:val="005E47B6"/>
    <w:rsid w:val="005E5F9C"/>
    <w:rsid w:val="005F01FF"/>
    <w:rsid w:val="005F15D6"/>
    <w:rsid w:val="005F28A5"/>
    <w:rsid w:val="00600ECE"/>
    <w:rsid w:val="00605A1D"/>
    <w:rsid w:val="00606125"/>
    <w:rsid w:val="00606A48"/>
    <w:rsid w:val="006076EB"/>
    <w:rsid w:val="0061133C"/>
    <w:rsid w:val="00612751"/>
    <w:rsid w:val="0061447F"/>
    <w:rsid w:val="0061459C"/>
    <w:rsid w:val="00615832"/>
    <w:rsid w:val="00615DDE"/>
    <w:rsid w:val="00621C75"/>
    <w:rsid w:val="00622E33"/>
    <w:rsid w:val="00626AE6"/>
    <w:rsid w:val="006305EB"/>
    <w:rsid w:val="00632029"/>
    <w:rsid w:val="006361AB"/>
    <w:rsid w:val="00641519"/>
    <w:rsid w:val="00644F37"/>
    <w:rsid w:val="006454F5"/>
    <w:rsid w:val="00650213"/>
    <w:rsid w:val="00651D27"/>
    <w:rsid w:val="00657971"/>
    <w:rsid w:val="00662118"/>
    <w:rsid w:val="00662F05"/>
    <w:rsid w:val="00663035"/>
    <w:rsid w:val="00665A90"/>
    <w:rsid w:val="00666FC4"/>
    <w:rsid w:val="00670782"/>
    <w:rsid w:val="006744F9"/>
    <w:rsid w:val="0067477B"/>
    <w:rsid w:val="00675770"/>
    <w:rsid w:val="0067755B"/>
    <w:rsid w:val="00677913"/>
    <w:rsid w:val="00677D17"/>
    <w:rsid w:val="006811D1"/>
    <w:rsid w:val="006843BC"/>
    <w:rsid w:val="00684434"/>
    <w:rsid w:val="00690B5E"/>
    <w:rsid w:val="006A3BAC"/>
    <w:rsid w:val="006A622F"/>
    <w:rsid w:val="006A7489"/>
    <w:rsid w:val="006A7C04"/>
    <w:rsid w:val="006B0E73"/>
    <w:rsid w:val="006B65BC"/>
    <w:rsid w:val="006C5884"/>
    <w:rsid w:val="006D6DF1"/>
    <w:rsid w:val="006E20D7"/>
    <w:rsid w:val="006E4CF4"/>
    <w:rsid w:val="006F5453"/>
    <w:rsid w:val="006F5E61"/>
    <w:rsid w:val="00702F8C"/>
    <w:rsid w:val="0070467D"/>
    <w:rsid w:val="00705C09"/>
    <w:rsid w:val="0071033E"/>
    <w:rsid w:val="007112E8"/>
    <w:rsid w:val="00711F47"/>
    <w:rsid w:val="00712707"/>
    <w:rsid w:val="00717039"/>
    <w:rsid w:val="00721287"/>
    <w:rsid w:val="00722B7D"/>
    <w:rsid w:val="007234E9"/>
    <w:rsid w:val="007247BE"/>
    <w:rsid w:val="00732A72"/>
    <w:rsid w:val="00732D03"/>
    <w:rsid w:val="00735EF5"/>
    <w:rsid w:val="00736AE1"/>
    <w:rsid w:val="00736E54"/>
    <w:rsid w:val="00741A0B"/>
    <w:rsid w:val="00742382"/>
    <w:rsid w:val="00746AE9"/>
    <w:rsid w:val="007539DC"/>
    <w:rsid w:val="007542EC"/>
    <w:rsid w:val="00755A0B"/>
    <w:rsid w:val="00761C1A"/>
    <w:rsid w:val="007626EE"/>
    <w:rsid w:val="007665E4"/>
    <w:rsid w:val="00771E42"/>
    <w:rsid w:val="00780941"/>
    <w:rsid w:val="007815C0"/>
    <w:rsid w:val="00783AE4"/>
    <w:rsid w:val="00784BD4"/>
    <w:rsid w:val="0079277D"/>
    <w:rsid w:val="007944EE"/>
    <w:rsid w:val="007958FF"/>
    <w:rsid w:val="00795AF6"/>
    <w:rsid w:val="007A1448"/>
    <w:rsid w:val="007A1D2D"/>
    <w:rsid w:val="007A4052"/>
    <w:rsid w:val="007A4821"/>
    <w:rsid w:val="007B5681"/>
    <w:rsid w:val="007B66F6"/>
    <w:rsid w:val="007B7419"/>
    <w:rsid w:val="007B7B8E"/>
    <w:rsid w:val="007C0832"/>
    <w:rsid w:val="007C10B7"/>
    <w:rsid w:val="007C1A5B"/>
    <w:rsid w:val="007C335C"/>
    <w:rsid w:val="007C468D"/>
    <w:rsid w:val="007C5F8D"/>
    <w:rsid w:val="007C75A2"/>
    <w:rsid w:val="007D2075"/>
    <w:rsid w:val="007D44A8"/>
    <w:rsid w:val="007D4B89"/>
    <w:rsid w:val="007D5831"/>
    <w:rsid w:val="007D6A6D"/>
    <w:rsid w:val="007D779B"/>
    <w:rsid w:val="007D7CAC"/>
    <w:rsid w:val="007E0ED6"/>
    <w:rsid w:val="007E151B"/>
    <w:rsid w:val="007E26B4"/>
    <w:rsid w:val="007E3F80"/>
    <w:rsid w:val="007E44B6"/>
    <w:rsid w:val="007E6DDF"/>
    <w:rsid w:val="007F007E"/>
    <w:rsid w:val="00800227"/>
    <w:rsid w:val="008031EB"/>
    <w:rsid w:val="0080342C"/>
    <w:rsid w:val="0080348A"/>
    <w:rsid w:val="0080393F"/>
    <w:rsid w:val="00810882"/>
    <w:rsid w:val="0082000F"/>
    <w:rsid w:val="00822C58"/>
    <w:rsid w:val="00826DE0"/>
    <w:rsid w:val="0083086C"/>
    <w:rsid w:val="00832699"/>
    <w:rsid w:val="0083455D"/>
    <w:rsid w:val="00834BAE"/>
    <w:rsid w:val="00834C19"/>
    <w:rsid w:val="00836F16"/>
    <w:rsid w:val="00840E22"/>
    <w:rsid w:val="008427B3"/>
    <w:rsid w:val="008448D1"/>
    <w:rsid w:val="008464D0"/>
    <w:rsid w:val="00846B63"/>
    <w:rsid w:val="00851D4A"/>
    <w:rsid w:val="008530CF"/>
    <w:rsid w:val="0085328B"/>
    <w:rsid w:val="00855A75"/>
    <w:rsid w:val="00862DF9"/>
    <w:rsid w:val="00865060"/>
    <w:rsid w:val="00865C6B"/>
    <w:rsid w:val="00866B9D"/>
    <w:rsid w:val="00870FEA"/>
    <w:rsid w:val="00871FB0"/>
    <w:rsid w:val="00873873"/>
    <w:rsid w:val="00874612"/>
    <w:rsid w:val="00875E9E"/>
    <w:rsid w:val="00881008"/>
    <w:rsid w:val="00881072"/>
    <w:rsid w:val="00883367"/>
    <w:rsid w:val="0089018E"/>
    <w:rsid w:val="00890C6D"/>
    <w:rsid w:val="00892D48"/>
    <w:rsid w:val="008A0BE9"/>
    <w:rsid w:val="008A126C"/>
    <w:rsid w:val="008A7D37"/>
    <w:rsid w:val="008B31D5"/>
    <w:rsid w:val="008B347A"/>
    <w:rsid w:val="008B5C15"/>
    <w:rsid w:val="008B6FDD"/>
    <w:rsid w:val="008C125D"/>
    <w:rsid w:val="008C18EA"/>
    <w:rsid w:val="008C5A55"/>
    <w:rsid w:val="008C6E83"/>
    <w:rsid w:val="008C72B7"/>
    <w:rsid w:val="008C76FD"/>
    <w:rsid w:val="008D0C77"/>
    <w:rsid w:val="008D1324"/>
    <w:rsid w:val="008D633D"/>
    <w:rsid w:val="008E35ED"/>
    <w:rsid w:val="008E425E"/>
    <w:rsid w:val="008E4CD5"/>
    <w:rsid w:val="008E6150"/>
    <w:rsid w:val="008E6470"/>
    <w:rsid w:val="008F0C64"/>
    <w:rsid w:val="008F73F3"/>
    <w:rsid w:val="00900297"/>
    <w:rsid w:val="00901666"/>
    <w:rsid w:val="0090627C"/>
    <w:rsid w:val="00911664"/>
    <w:rsid w:val="00913407"/>
    <w:rsid w:val="00914739"/>
    <w:rsid w:val="00914F70"/>
    <w:rsid w:val="00915A16"/>
    <w:rsid w:val="00920238"/>
    <w:rsid w:val="00924045"/>
    <w:rsid w:val="00924EB3"/>
    <w:rsid w:val="00926469"/>
    <w:rsid w:val="009274C1"/>
    <w:rsid w:val="009279FD"/>
    <w:rsid w:val="00932C1D"/>
    <w:rsid w:val="00934383"/>
    <w:rsid w:val="00935B05"/>
    <w:rsid w:val="00940225"/>
    <w:rsid w:val="00944B2E"/>
    <w:rsid w:val="0095012B"/>
    <w:rsid w:val="009517C0"/>
    <w:rsid w:val="00951D2A"/>
    <w:rsid w:val="009557D5"/>
    <w:rsid w:val="009620B1"/>
    <w:rsid w:val="00967B61"/>
    <w:rsid w:val="00967E25"/>
    <w:rsid w:val="00970862"/>
    <w:rsid w:val="00975711"/>
    <w:rsid w:val="00975742"/>
    <w:rsid w:val="00982116"/>
    <w:rsid w:val="009842DD"/>
    <w:rsid w:val="009845B7"/>
    <w:rsid w:val="0098472E"/>
    <w:rsid w:val="00986A2E"/>
    <w:rsid w:val="00992FD3"/>
    <w:rsid w:val="00995488"/>
    <w:rsid w:val="00996235"/>
    <w:rsid w:val="00996D21"/>
    <w:rsid w:val="00996EC1"/>
    <w:rsid w:val="009A0E65"/>
    <w:rsid w:val="009A128A"/>
    <w:rsid w:val="009A64BB"/>
    <w:rsid w:val="009B2E07"/>
    <w:rsid w:val="009B2F7F"/>
    <w:rsid w:val="009B4E9F"/>
    <w:rsid w:val="009B73D9"/>
    <w:rsid w:val="009C49BF"/>
    <w:rsid w:val="009C4A97"/>
    <w:rsid w:val="009D0944"/>
    <w:rsid w:val="009D15F2"/>
    <w:rsid w:val="009D3D5D"/>
    <w:rsid w:val="009D6E2F"/>
    <w:rsid w:val="009E0B2E"/>
    <w:rsid w:val="009F1296"/>
    <w:rsid w:val="009F1E8E"/>
    <w:rsid w:val="009F206F"/>
    <w:rsid w:val="009F4645"/>
    <w:rsid w:val="009F6525"/>
    <w:rsid w:val="00A021AF"/>
    <w:rsid w:val="00A04DCE"/>
    <w:rsid w:val="00A055C2"/>
    <w:rsid w:val="00A12AFE"/>
    <w:rsid w:val="00A16B79"/>
    <w:rsid w:val="00A16DA0"/>
    <w:rsid w:val="00A26A27"/>
    <w:rsid w:val="00A30104"/>
    <w:rsid w:val="00A336EB"/>
    <w:rsid w:val="00A4040C"/>
    <w:rsid w:val="00A4122D"/>
    <w:rsid w:val="00A46097"/>
    <w:rsid w:val="00A5288C"/>
    <w:rsid w:val="00A545F5"/>
    <w:rsid w:val="00A5519D"/>
    <w:rsid w:val="00A562C7"/>
    <w:rsid w:val="00A56656"/>
    <w:rsid w:val="00A61215"/>
    <w:rsid w:val="00A6501E"/>
    <w:rsid w:val="00A65E18"/>
    <w:rsid w:val="00A6718F"/>
    <w:rsid w:val="00A67C01"/>
    <w:rsid w:val="00A70024"/>
    <w:rsid w:val="00A71C93"/>
    <w:rsid w:val="00A74766"/>
    <w:rsid w:val="00A776DE"/>
    <w:rsid w:val="00A83061"/>
    <w:rsid w:val="00A92B09"/>
    <w:rsid w:val="00A95AE9"/>
    <w:rsid w:val="00AA0562"/>
    <w:rsid w:val="00AA1781"/>
    <w:rsid w:val="00AA1B59"/>
    <w:rsid w:val="00AA1D59"/>
    <w:rsid w:val="00AA7C60"/>
    <w:rsid w:val="00AB0C7A"/>
    <w:rsid w:val="00AB237B"/>
    <w:rsid w:val="00AB5628"/>
    <w:rsid w:val="00AB6B8E"/>
    <w:rsid w:val="00AB7449"/>
    <w:rsid w:val="00AC2672"/>
    <w:rsid w:val="00AC3EDE"/>
    <w:rsid w:val="00AC5DCB"/>
    <w:rsid w:val="00AC684A"/>
    <w:rsid w:val="00AC6B17"/>
    <w:rsid w:val="00AC6C44"/>
    <w:rsid w:val="00AD00E6"/>
    <w:rsid w:val="00AD2BD8"/>
    <w:rsid w:val="00AD4427"/>
    <w:rsid w:val="00AD6A45"/>
    <w:rsid w:val="00AE2CC5"/>
    <w:rsid w:val="00AE38FE"/>
    <w:rsid w:val="00AF01A5"/>
    <w:rsid w:val="00AF3475"/>
    <w:rsid w:val="00AF56F6"/>
    <w:rsid w:val="00AF65F9"/>
    <w:rsid w:val="00AF6718"/>
    <w:rsid w:val="00B0007F"/>
    <w:rsid w:val="00B04830"/>
    <w:rsid w:val="00B12277"/>
    <w:rsid w:val="00B13ED6"/>
    <w:rsid w:val="00B143C4"/>
    <w:rsid w:val="00B16422"/>
    <w:rsid w:val="00B24E97"/>
    <w:rsid w:val="00B27B17"/>
    <w:rsid w:val="00B34403"/>
    <w:rsid w:val="00B40DC9"/>
    <w:rsid w:val="00B41630"/>
    <w:rsid w:val="00B463C1"/>
    <w:rsid w:val="00B4705E"/>
    <w:rsid w:val="00B47107"/>
    <w:rsid w:val="00B476AD"/>
    <w:rsid w:val="00B52526"/>
    <w:rsid w:val="00B52FC4"/>
    <w:rsid w:val="00B552AC"/>
    <w:rsid w:val="00B56D20"/>
    <w:rsid w:val="00B5752A"/>
    <w:rsid w:val="00B63C57"/>
    <w:rsid w:val="00B64590"/>
    <w:rsid w:val="00B6653B"/>
    <w:rsid w:val="00B700C7"/>
    <w:rsid w:val="00B7021F"/>
    <w:rsid w:val="00B713E0"/>
    <w:rsid w:val="00B7248E"/>
    <w:rsid w:val="00B73BAC"/>
    <w:rsid w:val="00B75CDD"/>
    <w:rsid w:val="00B76840"/>
    <w:rsid w:val="00B81658"/>
    <w:rsid w:val="00B81FE0"/>
    <w:rsid w:val="00B83D6E"/>
    <w:rsid w:val="00B83EAB"/>
    <w:rsid w:val="00B865E0"/>
    <w:rsid w:val="00B94315"/>
    <w:rsid w:val="00BA3F2D"/>
    <w:rsid w:val="00BA50A8"/>
    <w:rsid w:val="00BA5CAF"/>
    <w:rsid w:val="00BB08C9"/>
    <w:rsid w:val="00BB2145"/>
    <w:rsid w:val="00BB4DC9"/>
    <w:rsid w:val="00BB7210"/>
    <w:rsid w:val="00BC0143"/>
    <w:rsid w:val="00BC3D6F"/>
    <w:rsid w:val="00BC602B"/>
    <w:rsid w:val="00BD3453"/>
    <w:rsid w:val="00BD37E7"/>
    <w:rsid w:val="00BD48C9"/>
    <w:rsid w:val="00BE0927"/>
    <w:rsid w:val="00BE1D6A"/>
    <w:rsid w:val="00BE3548"/>
    <w:rsid w:val="00BF041D"/>
    <w:rsid w:val="00BF2CB5"/>
    <w:rsid w:val="00BF45A5"/>
    <w:rsid w:val="00BF7407"/>
    <w:rsid w:val="00C0531D"/>
    <w:rsid w:val="00C05634"/>
    <w:rsid w:val="00C05FD5"/>
    <w:rsid w:val="00C07912"/>
    <w:rsid w:val="00C104FE"/>
    <w:rsid w:val="00C1101F"/>
    <w:rsid w:val="00C12487"/>
    <w:rsid w:val="00C13808"/>
    <w:rsid w:val="00C313C6"/>
    <w:rsid w:val="00C47809"/>
    <w:rsid w:val="00C51506"/>
    <w:rsid w:val="00C51F20"/>
    <w:rsid w:val="00C538DE"/>
    <w:rsid w:val="00C63A88"/>
    <w:rsid w:val="00C63C1A"/>
    <w:rsid w:val="00C65193"/>
    <w:rsid w:val="00C66722"/>
    <w:rsid w:val="00C67E83"/>
    <w:rsid w:val="00C722B2"/>
    <w:rsid w:val="00C72A89"/>
    <w:rsid w:val="00C73F48"/>
    <w:rsid w:val="00C77051"/>
    <w:rsid w:val="00C837FC"/>
    <w:rsid w:val="00C86A93"/>
    <w:rsid w:val="00C87E53"/>
    <w:rsid w:val="00C90829"/>
    <w:rsid w:val="00C9164B"/>
    <w:rsid w:val="00C92BA6"/>
    <w:rsid w:val="00C93D7B"/>
    <w:rsid w:val="00C97B29"/>
    <w:rsid w:val="00CA069F"/>
    <w:rsid w:val="00CA2037"/>
    <w:rsid w:val="00CA50C2"/>
    <w:rsid w:val="00CA7CB9"/>
    <w:rsid w:val="00CB48DE"/>
    <w:rsid w:val="00CB6E1D"/>
    <w:rsid w:val="00CC0096"/>
    <w:rsid w:val="00CC2C57"/>
    <w:rsid w:val="00CC33EB"/>
    <w:rsid w:val="00CC5061"/>
    <w:rsid w:val="00CC57E1"/>
    <w:rsid w:val="00CC590A"/>
    <w:rsid w:val="00CC5938"/>
    <w:rsid w:val="00CC7636"/>
    <w:rsid w:val="00CD06D0"/>
    <w:rsid w:val="00CD2545"/>
    <w:rsid w:val="00CD54E6"/>
    <w:rsid w:val="00CE26CA"/>
    <w:rsid w:val="00CE5E5B"/>
    <w:rsid w:val="00CE7E9C"/>
    <w:rsid w:val="00CF0A90"/>
    <w:rsid w:val="00CF74EF"/>
    <w:rsid w:val="00D02146"/>
    <w:rsid w:val="00D0463B"/>
    <w:rsid w:val="00D05459"/>
    <w:rsid w:val="00D07EC3"/>
    <w:rsid w:val="00D102A5"/>
    <w:rsid w:val="00D11870"/>
    <w:rsid w:val="00D12A58"/>
    <w:rsid w:val="00D2148F"/>
    <w:rsid w:val="00D21820"/>
    <w:rsid w:val="00D239CE"/>
    <w:rsid w:val="00D24137"/>
    <w:rsid w:val="00D246B2"/>
    <w:rsid w:val="00D25084"/>
    <w:rsid w:val="00D25858"/>
    <w:rsid w:val="00D30B56"/>
    <w:rsid w:val="00D31CCF"/>
    <w:rsid w:val="00D34666"/>
    <w:rsid w:val="00D35C9E"/>
    <w:rsid w:val="00D4464C"/>
    <w:rsid w:val="00D4509E"/>
    <w:rsid w:val="00D4654D"/>
    <w:rsid w:val="00D47844"/>
    <w:rsid w:val="00D50903"/>
    <w:rsid w:val="00D5345A"/>
    <w:rsid w:val="00D61D1E"/>
    <w:rsid w:val="00D70C57"/>
    <w:rsid w:val="00D72462"/>
    <w:rsid w:val="00D72CC5"/>
    <w:rsid w:val="00D73066"/>
    <w:rsid w:val="00D7446D"/>
    <w:rsid w:val="00D74B9E"/>
    <w:rsid w:val="00D7508B"/>
    <w:rsid w:val="00D8117D"/>
    <w:rsid w:val="00D81568"/>
    <w:rsid w:val="00D81B7F"/>
    <w:rsid w:val="00D82BC1"/>
    <w:rsid w:val="00D82E1D"/>
    <w:rsid w:val="00D969C9"/>
    <w:rsid w:val="00D96D30"/>
    <w:rsid w:val="00D979EB"/>
    <w:rsid w:val="00DA00EE"/>
    <w:rsid w:val="00DA38B1"/>
    <w:rsid w:val="00DA6E75"/>
    <w:rsid w:val="00DB1466"/>
    <w:rsid w:val="00DB2716"/>
    <w:rsid w:val="00DB54C0"/>
    <w:rsid w:val="00DB5EF3"/>
    <w:rsid w:val="00DB663A"/>
    <w:rsid w:val="00DB77FB"/>
    <w:rsid w:val="00DC1287"/>
    <w:rsid w:val="00DC2264"/>
    <w:rsid w:val="00DC378E"/>
    <w:rsid w:val="00DD02CB"/>
    <w:rsid w:val="00DD0FF5"/>
    <w:rsid w:val="00DD15F0"/>
    <w:rsid w:val="00DD1778"/>
    <w:rsid w:val="00DD42E5"/>
    <w:rsid w:val="00DD4423"/>
    <w:rsid w:val="00DD5E33"/>
    <w:rsid w:val="00DE240A"/>
    <w:rsid w:val="00DE2ED7"/>
    <w:rsid w:val="00DE7394"/>
    <w:rsid w:val="00DF233C"/>
    <w:rsid w:val="00DF24B6"/>
    <w:rsid w:val="00DF27D0"/>
    <w:rsid w:val="00DF39AD"/>
    <w:rsid w:val="00DF4E36"/>
    <w:rsid w:val="00DF7B7E"/>
    <w:rsid w:val="00E00CFA"/>
    <w:rsid w:val="00E0675E"/>
    <w:rsid w:val="00E06E9A"/>
    <w:rsid w:val="00E109D6"/>
    <w:rsid w:val="00E139A3"/>
    <w:rsid w:val="00E16FF6"/>
    <w:rsid w:val="00E20CEE"/>
    <w:rsid w:val="00E2122B"/>
    <w:rsid w:val="00E2740C"/>
    <w:rsid w:val="00E3101E"/>
    <w:rsid w:val="00E32D58"/>
    <w:rsid w:val="00E460DF"/>
    <w:rsid w:val="00E463A7"/>
    <w:rsid w:val="00E55052"/>
    <w:rsid w:val="00E55259"/>
    <w:rsid w:val="00E559C3"/>
    <w:rsid w:val="00E61A62"/>
    <w:rsid w:val="00E62E81"/>
    <w:rsid w:val="00E639BE"/>
    <w:rsid w:val="00E644D8"/>
    <w:rsid w:val="00E64C49"/>
    <w:rsid w:val="00E654C1"/>
    <w:rsid w:val="00E6682F"/>
    <w:rsid w:val="00E708EE"/>
    <w:rsid w:val="00E70E64"/>
    <w:rsid w:val="00E75360"/>
    <w:rsid w:val="00E755E5"/>
    <w:rsid w:val="00E76834"/>
    <w:rsid w:val="00E76E43"/>
    <w:rsid w:val="00E76E4C"/>
    <w:rsid w:val="00E776A9"/>
    <w:rsid w:val="00E77DCF"/>
    <w:rsid w:val="00E851E3"/>
    <w:rsid w:val="00E9099E"/>
    <w:rsid w:val="00E9565D"/>
    <w:rsid w:val="00E9592C"/>
    <w:rsid w:val="00E979F7"/>
    <w:rsid w:val="00EA040D"/>
    <w:rsid w:val="00EA2F8A"/>
    <w:rsid w:val="00EA3BA7"/>
    <w:rsid w:val="00EA3F90"/>
    <w:rsid w:val="00EA4AD2"/>
    <w:rsid w:val="00EA5761"/>
    <w:rsid w:val="00EA5C67"/>
    <w:rsid w:val="00EA5F6F"/>
    <w:rsid w:val="00EB1DAC"/>
    <w:rsid w:val="00EB20DA"/>
    <w:rsid w:val="00EB7565"/>
    <w:rsid w:val="00EB7CBA"/>
    <w:rsid w:val="00EC346E"/>
    <w:rsid w:val="00ED3383"/>
    <w:rsid w:val="00ED3D72"/>
    <w:rsid w:val="00ED4D75"/>
    <w:rsid w:val="00ED5724"/>
    <w:rsid w:val="00EE18C8"/>
    <w:rsid w:val="00EE419C"/>
    <w:rsid w:val="00EE4B7E"/>
    <w:rsid w:val="00EE532B"/>
    <w:rsid w:val="00EE5F30"/>
    <w:rsid w:val="00EF1129"/>
    <w:rsid w:val="00EF1BCF"/>
    <w:rsid w:val="00EF23C5"/>
    <w:rsid w:val="00EF318F"/>
    <w:rsid w:val="00EF3B92"/>
    <w:rsid w:val="00EF3FC1"/>
    <w:rsid w:val="00EF4091"/>
    <w:rsid w:val="00EF4460"/>
    <w:rsid w:val="00F0030C"/>
    <w:rsid w:val="00F012AE"/>
    <w:rsid w:val="00F03E20"/>
    <w:rsid w:val="00F058C0"/>
    <w:rsid w:val="00F06161"/>
    <w:rsid w:val="00F0738D"/>
    <w:rsid w:val="00F146E5"/>
    <w:rsid w:val="00F1660A"/>
    <w:rsid w:val="00F213C3"/>
    <w:rsid w:val="00F21BE2"/>
    <w:rsid w:val="00F2223C"/>
    <w:rsid w:val="00F23595"/>
    <w:rsid w:val="00F249C4"/>
    <w:rsid w:val="00F25EED"/>
    <w:rsid w:val="00F305F8"/>
    <w:rsid w:val="00F31593"/>
    <w:rsid w:val="00F3262A"/>
    <w:rsid w:val="00F3576E"/>
    <w:rsid w:val="00F46497"/>
    <w:rsid w:val="00F52563"/>
    <w:rsid w:val="00F53512"/>
    <w:rsid w:val="00F544D7"/>
    <w:rsid w:val="00F57133"/>
    <w:rsid w:val="00F63586"/>
    <w:rsid w:val="00F730D3"/>
    <w:rsid w:val="00F75B50"/>
    <w:rsid w:val="00F80917"/>
    <w:rsid w:val="00F80C0D"/>
    <w:rsid w:val="00F81DD9"/>
    <w:rsid w:val="00F8205C"/>
    <w:rsid w:val="00F82758"/>
    <w:rsid w:val="00F83742"/>
    <w:rsid w:val="00F86463"/>
    <w:rsid w:val="00F903D2"/>
    <w:rsid w:val="00F9729A"/>
    <w:rsid w:val="00F97803"/>
    <w:rsid w:val="00F97B6E"/>
    <w:rsid w:val="00FA1BA4"/>
    <w:rsid w:val="00FA28C3"/>
    <w:rsid w:val="00FA346A"/>
    <w:rsid w:val="00FA4AF4"/>
    <w:rsid w:val="00FA5714"/>
    <w:rsid w:val="00FA7DF3"/>
    <w:rsid w:val="00FB0377"/>
    <w:rsid w:val="00FB2E61"/>
    <w:rsid w:val="00FB7142"/>
    <w:rsid w:val="00FC0EEF"/>
    <w:rsid w:val="00FC49D1"/>
    <w:rsid w:val="00FC71F0"/>
    <w:rsid w:val="00FC7BEF"/>
    <w:rsid w:val="00FD432E"/>
    <w:rsid w:val="00FE2F38"/>
    <w:rsid w:val="00FE4771"/>
    <w:rsid w:val="00FF1BF3"/>
    <w:rsid w:val="00FF3E00"/>
    <w:rsid w:val="00FF7E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8D593"/>
  <w15:chartTrackingRefBased/>
  <w15:docId w15:val="{0B17F1F5-5F2E-48F2-A186-D8E10B4E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B29"/>
    <w:pPr>
      <w:spacing w:after="0" w:line="300" w:lineRule="auto"/>
    </w:pPr>
    <w:rPr>
      <w:rFonts w:ascii="Arial" w:hAnsi="Arial" w:cs="Arial"/>
      <w:color w:val="4B4846"/>
      <w:sz w:val="24"/>
      <w:szCs w:val="24"/>
      <w:lang w:val="en-IE"/>
    </w:rPr>
  </w:style>
  <w:style w:type="paragraph" w:styleId="Heading1">
    <w:name w:val="heading 1"/>
    <w:basedOn w:val="Normal"/>
    <w:link w:val="Heading1Char"/>
    <w:uiPriority w:val="9"/>
    <w:qFormat/>
    <w:rsid w:val="0000575D"/>
    <w:pPr>
      <w:spacing w:line="240" w:lineRule="auto"/>
      <w:outlineLvl w:val="0"/>
    </w:pPr>
    <w:rPr>
      <w:color w:val="5BB65F"/>
      <w:sz w:val="72"/>
      <w:szCs w:val="72"/>
    </w:rPr>
  </w:style>
  <w:style w:type="paragraph" w:styleId="Heading2">
    <w:name w:val="heading 2"/>
    <w:basedOn w:val="Normal"/>
    <w:next w:val="Normal"/>
    <w:link w:val="Heading2Char"/>
    <w:uiPriority w:val="9"/>
    <w:unhideWhenUsed/>
    <w:qFormat/>
    <w:rsid w:val="002042E7"/>
    <w:pPr>
      <w:outlineLvl w:val="1"/>
    </w:pPr>
    <w:rPr>
      <w:b/>
      <w:bCs/>
      <w:color w:val="4C6380"/>
      <w:sz w:val="36"/>
      <w:szCs w:val="36"/>
      <w:shd w:val="clear" w:color="auto" w:fill="FAF9F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681"/>
    <w:pPr>
      <w:ind w:left="720"/>
      <w:contextualSpacing/>
    </w:pPr>
  </w:style>
  <w:style w:type="paragraph" w:styleId="Header">
    <w:name w:val="header"/>
    <w:basedOn w:val="Normal"/>
    <w:link w:val="HeaderChar"/>
    <w:uiPriority w:val="99"/>
    <w:unhideWhenUsed/>
    <w:rsid w:val="007D779B"/>
    <w:pPr>
      <w:tabs>
        <w:tab w:val="center" w:pos="4513"/>
        <w:tab w:val="right" w:pos="9026"/>
      </w:tabs>
      <w:spacing w:line="240" w:lineRule="auto"/>
    </w:pPr>
  </w:style>
  <w:style w:type="character" w:customStyle="1" w:styleId="HeaderChar">
    <w:name w:val="Header Char"/>
    <w:basedOn w:val="DefaultParagraphFont"/>
    <w:link w:val="Header"/>
    <w:uiPriority w:val="99"/>
    <w:rsid w:val="007D779B"/>
  </w:style>
  <w:style w:type="paragraph" w:styleId="Footer">
    <w:name w:val="footer"/>
    <w:basedOn w:val="Normal"/>
    <w:link w:val="FooterChar"/>
    <w:uiPriority w:val="99"/>
    <w:unhideWhenUsed/>
    <w:rsid w:val="007D779B"/>
    <w:pPr>
      <w:tabs>
        <w:tab w:val="center" w:pos="4513"/>
        <w:tab w:val="right" w:pos="9026"/>
      </w:tabs>
      <w:spacing w:line="240" w:lineRule="auto"/>
    </w:pPr>
  </w:style>
  <w:style w:type="character" w:customStyle="1" w:styleId="FooterChar">
    <w:name w:val="Footer Char"/>
    <w:basedOn w:val="DefaultParagraphFont"/>
    <w:link w:val="Footer"/>
    <w:uiPriority w:val="99"/>
    <w:rsid w:val="007D779B"/>
  </w:style>
  <w:style w:type="paragraph" w:styleId="NormalWeb">
    <w:name w:val="Normal (Web)"/>
    <w:basedOn w:val="Normal"/>
    <w:uiPriority w:val="99"/>
    <w:unhideWhenUsed/>
    <w:rsid w:val="00D05459"/>
    <w:pPr>
      <w:spacing w:before="100" w:beforeAutospacing="1" w:after="100" w:afterAutospacing="1" w:line="240" w:lineRule="auto"/>
    </w:pPr>
    <w:rPr>
      <w:rFonts w:ascii="Times New Roman" w:eastAsia="Times New Roman" w:hAnsi="Times New Roman" w:cs="Times New Roman"/>
      <w:lang w:eastAsia="en-IE"/>
    </w:rPr>
  </w:style>
  <w:style w:type="character" w:styleId="Hyperlink">
    <w:name w:val="Hyperlink"/>
    <w:basedOn w:val="DefaultParagraphFont"/>
    <w:uiPriority w:val="99"/>
    <w:unhideWhenUsed/>
    <w:rsid w:val="00D05459"/>
    <w:rPr>
      <w:color w:val="0000FF"/>
      <w:u w:val="single"/>
    </w:rPr>
  </w:style>
  <w:style w:type="character" w:styleId="Strong">
    <w:name w:val="Strong"/>
    <w:basedOn w:val="DefaultParagraphFont"/>
    <w:uiPriority w:val="22"/>
    <w:qFormat/>
    <w:rsid w:val="00D05459"/>
    <w:rPr>
      <w:b/>
      <w:bCs/>
    </w:rPr>
  </w:style>
  <w:style w:type="paragraph" w:customStyle="1" w:styleId="x">
    <w:name w:val="x"/>
    <w:basedOn w:val="Normal"/>
    <w:rsid w:val="000677CB"/>
    <w:pPr>
      <w:spacing w:before="100" w:beforeAutospacing="1" w:after="100" w:afterAutospacing="1" w:line="240" w:lineRule="auto"/>
    </w:pPr>
    <w:rPr>
      <w:rFonts w:ascii="Times New Roman" w:eastAsia="Times New Roman" w:hAnsi="Times New Roman" w:cs="Times New Roman"/>
      <w:lang w:eastAsia="en-IE"/>
    </w:rPr>
  </w:style>
  <w:style w:type="character" w:customStyle="1" w:styleId="Heading1Char">
    <w:name w:val="Heading 1 Char"/>
    <w:basedOn w:val="DefaultParagraphFont"/>
    <w:link w:val="Heading1"/>
    <w:uiPriority w:val="9"/>
    <w:rsid w:val="0000575D"/>
    <w:rPr>
      <w:rFonts w:ascii="Arial" w:hAnsi="Arial" w:cs="Arial"/>
      <w:color w:val="5BB65F"/>
      <w:sz w:val="72"/>
      <w:szCs w:val="72"/>
      <w:lang w:val="en-IE"/>
    </w:rPr>
  </w:style>
  <w:style w:type="table" w:styleId="TableGrid">
    <w:name w:val="Table Grid"/>
    <w:basedOn w:val="TableNormal"/>
    <w:uiPriority w:val="39"/>
    <w:rsid w:val="00677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7E6DDF"/>
  </w:style>
  <w:style w:type="character" w:customStyle="1" w:styleId="kx21rb">
    <w:name w:val="kx21rb"/>
    <w:basedOn w:val="DefaultParagraphFont"/>
    <w:rsid w:val="007E6DDF"/>
  </w:style>
  <w:style w:type="character" w:styleId="UnresolvedMention">
    <w:name w:val="Unresolved Mention"/>
    <w:basedOn w:val="DefaultParagraphFont"/>
    <w:uiPriority w:val="99"/>
    <w:semiHidden/>
    <w:unhideWhenUsed/>
    <w:rsid w:val="00EA5F6F"/>
    <w:rPr>
      <w:color w:val="605E5C"/>
      <w:shd w:val="clear" w:color="auto" w:fill="E1DFDD"/>
    </w:rPr>
  </w:style>
  <w:style w:type="character" w:customStyle="1" w:styleId="Heading2Char">
    <w:name w:val="Heading 2 Char"/>
    <w:basedOn w:val="DefaultParagraphFont"/>
    <w:link w:val="Heading2"/>
    <w:uiPriority w:val="9"/>
    <w:rsid w:val="002042E7"/>
    <w:rPr>
      <w:rFonts w:ascii="Arial" w:hAnsi="Arial" w:cs="Arial"/>
      <w:b/>
      <w:bCs/>
      <w:color w:val="4C6380"/>
      <w:sz w:val="36"/>
      <w:szCs w:val="36"/>
      <w:lang w:val="en-IE"/>
    </w:rPr>
  </w:style>
  <w:style w:type="character" w:customStyle="1" w:styleId="normaltextrun">
    <w:name w:val="normaltextrun"/>
    <w:basedOn w:val="DefaultParagraphFont"/>
    <w:rsid w:val="00165BBF"/>
  </w:style>
  <w:style w:type="paragraph" w:styleId="Revision">
    <w:name w:val="Revision"/>
    <w:hidden/>
    <w:uiPriority w:val="99"/>
    <w:semiHidden/>
    <w:rsid w:val="00665A90"/>
    <w:pPr>
      <w:spacing w:after="0" w:line="240" w:lineRule="auto"/>
    </w:pPr>
    <w:rPr>
      <w:rFonts w:ascii="Arial" w:hAnsi="Arial" w:cs="Arial"/>
      <w:color w:val="4B4846"/>
      <w:sz w:val="24"/>
      <w:szCs w:val="24"/>
      <w:lang w:val="en-IE"/>
    </w:rPr>
  </w:style>
  <w:style w:type="character" w:styleId="CommentReference">
    <w:name w:val="annotation reference"/>
    <w:basedOn w:val="DefaultParagraphFont"/>
    <w:uiPriority w:val="99"/>
    <w:semiHidden/>
    <w:unhideWhenUsed/>
    <w:rsid w:val="00665A90"/>
    <w:rPr>
      <w:sz w:val="16"/>
      <w:szCs w:val="16"/>
    </w:rPr>
  </w:style>
  <w:style w:type="paragraph" w:styleId="CommentText">
    <w:name w:val="annotation text"/>
    <w:basedOn w:val="Normal"/>
    <w:link w:val="CommentTextChar"/>
    <w:uiPriority w:val="99"/>
    <w:unhideWhenUsed/>
    <w:rsid w:val="00665A90"/>
    <w:pPr>
      <w:spacing w:line="240" w:lineRule="auto"/>
    </w:pPr>
    <w:rPr>
      <w:sz w:val="20"/>
      <w:szCs w:val="20"/>
    </w:rPr>
  </w:style>
  <w:style w:type="character" w:customStyle="1" w:styleId="CommentTextChar">
    <w:name w:val="Comment Text Char"/>
    <w:basedOn w:val="DefaultParagraphFont"/>
    <w:link w:val="CommentText"/>
    <w:uiPriority w:val="99"/>
    <w:rsid w:val="00665A90"/>
    <w:rPr>
      <w:rFonts w:ascii="Arial" w:hAnsi="Arial" w:cs="Arial"/>
      <w:color w:val="4B4846"/>
      <w:sz w:val="20"/>
      <w:szCs w:val="20"/>
      <w:lang w:val="en-IE"/>
    </w:rPr>
  </w:style>
  <w:style w:type="paragraph" w:styleId="CommentSubject">
    <w:name w:val="annotation subject"/>
    <w:basedOn w:val="CommentText"/>
    <w:next w:val="CommentText"/>
    <w:link w:val="CommentSubjectChar"/>
    <w:uiPriority w:val="99"/>
    <w:semiHidden/>
    <w:unhideWhenUsed/>
    <w:rsid w:val="00665A90"/>
    <w:rPr>
      <w:b/>
      <w:bCs/>
    </w:rPr>
  </w:style>
  <w:style w:type="character" w:customStyle="1" w:styleId="CommentSubjectChar">
    <w:name w:val="Comment Subject Char"/>
    <w:basedOn w:val="CommentTextChar"/>
    <w:link w:val="CommentSubject"/>
    <w:uiPriority w:val="99"/>
    <w:semiHidden/>
    <w:rsid w:val="00665A90"/>
    <w:rPr>
      <w:rFonts w:ascii="Arial" w:hAnsi="Arial" w:cs="Arial"/>
      <w:b/>
      <w:bCs/>
      <w:color w:val="4B4846"/>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04618">
      <w:bodyDiv w:val="1"/>
      <w:marLeft w:val="0"/>
      <w:marRight w:val="0"/>
      <w:marTop w:val="0"/>
      <w:marBottom w:val="0"/>
      <w:divBdr>
        <w:top w:val="none" w:sz="0" w:space="0" w:color="auto"/>
        <w:left w:val="none" w:sz="0" w:space="0" w:color="auto"/>
        <w:bottom w:val="none" w:sz="0" w:space="0" w:color="auto"/>
        <w:right w:val="none" w:sz="0" w:space="0" w:color="auto"/>
      </w:divBdr>
    </w:div>
    <w:div w:id="461269192">
      <w:bodyDiv w:val="1"/>
      <w:marLeft w:val="0"/>
      <w:marRight w:val="0"/>
      <w:marTop w:val="0"/>
      <w:marBottom w:val="0"/>
      <w:divBdr>
        <w:top w:val="none" w:sz="0" w:space="0" w:color="auto"/>
        <w:left w:val="none" w:sz="0" w:space="0" w:color="auto"/>
        <w:bottom w:val="none" w:sz="0" w:space="0" w:color="auto"/>
        <w:right w:val="none" w:sz="0" w:space="0" w:color="auto"/>
      </w:divBdr>
    </w:div>
    <w:div w:id="550383314">
      <w:bodyDiv w:val="1"/>
      <w:marLeft w:val="0"/>
      <w:marRight w:val="0"/>
      <w:marTop w:val="0"/>
      <w:marBottom w:val="0"/>
      <w:divBdr>
        <w:top w:val="none" w:sz="0" w:space="0" w:color="auto"/>
        <w:left w:val="none" w:sz="0" w:space="0" w:color="auto"/>
        <w:bottom w:val="none" w:sz="0" w:space="0" w:color="auto"/>
        <w:right w:val="none" w:sz="0" w:space="0" w:color="auto"/>
      </w:divBdr>
    </w:div>
    <w:div w:id="589512299">
      <w:bodyDiv w:val="1"/>
      <w:marLeft w:val="0"/>
      <w:marRight w:val="0"/>
      <w:marTop w:val="0"/>
      <w:marBottom w:val="0"/>
      <w:divBdr>
        <w:top w:val="none" w:sz="0" w:space="0" w:color="auto"/>
        <w:left w:val="none" w:sz="0" w:space="0" w:color="auto"/>
        <w:bottom w:val="none" w:sz="0" w:space="0" w:color="auto"/>
        <w:right w:val="none" w:sz="0" w:space="0" w:color="auto"/>
      </w:divBdr>
      <w:divsChild>
        <w:div w:id="1819763990">
          <w:marLeft w:val="0"/>
          <w:marRight w:val="0"/>
          <w:marTop w:val="0"/>
          <w:marBottom w:val="120"/>
          <w:divBdr>
            <w:top w:val="none" w:sz="0" w:space="0" w:color="auto"/>
            <w:left w:val="none" w:sz="0" w:space="0" w:color="auto"/>
            <w:bottom w:val="none" w:sz="0" w:space="0" w:color="auto"/>
            <w:right w:val="none" w:sz="0" w:space="0" w:color="auto"/>
          </w:divBdr>
        </w:div>
      </w:divsChild>
    </w:div>
    <w:div w:id="649941435">
      <w:bodyDiv w:val="1"/>
      <w:marLeft w:val="0"/>
      <w:marRight w:val="0"/>
      <w:marTop w:val="0"/>
      <w:marBottom w:val="0"/>
      <w:divBdr>
        <w:top w:val="none" w:sz="0" w:space="0" w:color="auto"/>
        <w:left w:val="none" w:sz="0" w:space="0" w:color="auto"/>
        <w:bottom w:val="none" w:sz="0" w:space="0" w:color="auto"/>
        <w:right w:val="none" w:sz="0" w:space="0" w:color="auto"/>
      </w:divBdr>
      <w:divsChild>
        <w:div w:id="2038238906">
          <w:marLeft w:val="2606"/>
          <w:marRight w:val="0"/>
          <w:marTop w:val="0"/>
          <w:marBottom w:val="0"/>
          <w:divBdr>
            <w:top w:val="none" w:sz="0" w:space="0" w:color="auto"/>
            <w:left w:val="none" w:sz="0" w:space="0" w:color="auto"/>
            <w:bottom w:val="none" w:sz="0" w:space="0" w:color="auto"/>
            <w:right w:val="none" w:sz="0" w:space="0" w:color="auto"/>
          </w:divBdr>
        </w:div>
        <w:div w:id="954485184">
          <w:marLeft w:val="2606"/>
          <w:marRight w:val="0"/>
          <w:marTop w:val="0"/>
          <w:marBottom w:val="0"/>
          <w:divBdr>
            <w:top w:val="none" w:sz="0" w:space="0" w:color="auto"/>
            <w:left w:val="none" w:sz="0" w:space="0" w:color="auto"/>
            <w:bottom w:val="none" w:sz="0" w:space="0" w:color="auto"/>
            <w:right w:val="none" w:sz="0" w:space="0" w:color="auto"/>
          </w:divBdr>
        </w:div>
        <w:div w:id="1426993512">
          <w:marLeft w:val="2606"/>
          <w:marRight w:val="0"/>
          <w:marTop w:val="0"/>
          <w:marBottom w:val="0"/>
          <w:divBdr>
            <w:top w:val="none" w:sz="0" w:space="0" w:color="auto"/>
            <w:left w:val="none" w:sz="0" w:space="0" w:color="auto"/>
            <w:bottom w:val="none" w:sz="0" w:space="0" w:color="auto"/>
            <w:right w:val="none" w:sz="0" w:space="0" w:color="auto"/>
          </w:divBdr>
        </w:div>
        <w:div w:id="556206582">
          <w:marLeft w:val="2606"/>
          <w:marRight w:val="0"/>
          <w:marTop w:val="0"/>
          <w:marBottom w:val="0"/>
          <w:divBdr>
            <w:top w:val="none" w:sz="0" w:space="0" w:color="auto"/>
            <w:left w:val="none" w:sz="0" w:space="0" w:color="auto"/>
            <w:bottom w:val="none" w:sz="0" w:space="0" w:color="auto"/>
            <w:right w:val="none" w:sz="0" w:space="0" w:color="auto"/>
          </w:divBdr>
        </w:div>
      </w:divsChild>
    </w:div>
    <w:div w:id="1043988976">
      <w:bodyDiv w:val="1"/>
      <w:marLeft w:val="0"/>
      <w:marRight w:val="0"/>
      <w:marTop w:val="0"/>
      <w:marBottom w:val="0"/>
      <w:divBdr>
        <w:top w:val="none" w:sz="0" w:space="0" w:color="auto"/>
        <w:left w:val="none" w:sz="0" w:space="0" w:color="auto"/>
        <w:bottom w:val="none" w:sz="0" w:space="0" w:color="auto"/>
        <w:right w:val="none" w:sz="0" w:space="0" w:color="auto"/>
      </w:divBdr>
    </w:div>
    <w:div w:id="1344280314">
      <w:bodyDiv w:val="1"/>
      <w:marLeft w:val="0"/>
      <w:marRight w:val="0"/>
      <w:marTop w:val="0"/>
      <w:marBottom w:val="0"/>
      <w:divBdr>
        <w:top w:val="none" w:sz="0" w:space="0" w:color="auto"/>
        <w:left w:val="none" w:sz="0" w:space="0" w:color="auto"/>
        <w:bottom w:val="none" w:sz="0" w:space="0" w:color="auto"/>
        <w:right w:val="none" w:sz="0" w:space="0" w:color="auto"/>
      </w:divBdr>
    </w:div>
    <w:div w:id="1379092089">
      <w:bodyDiv w:val="1"/>
      <w:marLeft w:val="0"/>
      <w:marRight w:val="0"/>
      <w:marTop w:val="0"/>
      <w:marBottom w:val="0"/>
      <w:divBdr>
        <w:top w:val="none" w:sz="0" w:space="0" w:color="auto"/>
        <w:left w:val="none" w:sz="0" w:space="0" w:color="auto"/>
        <w:bottom w:val="none" w:sz="0" w:space="0" w:color="auto"/>
        <w:right w:val="none" w:sz="0" w:space="0" w:color="auto"/>
      </w:divBdr>
    </w:div>
    <w:div w:id="1445079839">
      <w:bodyDiv w:val="1"/>
      <w:marLeft w:val="0"/>
      <w:marRight w:val="0"/>
      <w:marTop w:val="0"/>
      <w:marBottom w:val="0"/>
      <w:divBdr>
        <w:top w:val="none" w:sz="0" w:space="0" w:color="auto"/>
        <w:left w:val="none" w:sz="0" w:space="0" w:color="auto"/>
        <w:bottom w:val="none" w:sz="0" w:space="0" w:color="auto"/>
        <w:right w:val="none" w:sz="0" w:space="0" w:color="auto"/>
      </w:divBdr>
    </w:div>
    <w:div w:id="209192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4.xml"/><Relationship Id="rId28"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localgovernmentjobs.ie" TargetMode="External"/><Relationship Id="rId27" Type="http://schemas.openxmlformats.org/officeDocument/2006/relationships/diagramLayout" Target="diagrams/layout1.xml"/><Relationship Id="rId30"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oleObject" Target="file:///\\wx-fs\HumanResources\1.%20Finance%20&amp;%20Corporate\Gender%20Pay\GPG%20Spreadsheet%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wx-fs\HumanResources\1.%20Finance%20&amp;%20Corporate\Gender%20Pay\GPG%20Spreadsheet%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wx-fs\HumanResources\1.%20Finance%20&amp;%20Corporate\Gender%20Pay\GPG%20Spreadsheet%20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wx-fs\HumanResources\1.%20Finance%20&amp;%20Corporate\Gender%20Pay\GPG%20Spreadsheet%20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wx-fs\HumanResources\1.%20Finance%20&amp;%20Corporate\Gender%20Pay\GPG%20Spreadsheet%20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wx-fs\HumanResources\1.%20Finance%20&amp;%20Corporate\Gender%20Pay\GPG%20Spreadsheet%202022.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cap="all" spc="50" baseline="0">
                <a:solidFill>
                  <a:schemeClr val="tx1">
                    <a:lumMod val="65000"/>
                    <a:lumOff val="35000"/>
                  </a:schemeClr>
                </a:solidFill>
                <a:latin typeface="+mn-lt"/>
                <a:ea typeface="+mn-ea"/>
                <a:cs typeface="+mn-cs"/>
              </a:defRPr>
            </a:pPr>
            <a:r>
              <a:rPr lang="en-IE" sz="1200" baseline="0">
                <a:solidFill>
                  <a:schemeClr val="accent2"/>
                </a:solidFill>
                <a:latin typeface="+mn-lt"/>
                <a:cs typeface="Arial" panose="020B0604020202020204" pitchFamily="34" charset="0"/>
              </a:rPr>
              <a:t>WExford county council</a:t>
            </a:r>
          </a:p>
          <a:p>
            <a:pPr algn="ctr">
              <a:defRPr/>
            </a:pPr>
            <a:r>
              <a:rPr lang="en-IE" sz="1200">
                <a:solidFill>
                  <a:sysClr val="windowText" lastClr="000000"/>
                </a:solidFill>
                <a:latin typeface="+mn-lt"/>
                <a:cs typeface="Arial" panose="020B0604020202020204" pitchFamily="34" charset="0"/>
              </a:rPr>
              <a:t>% of all employees by</a:t>
            </a:r>
            <a:r>
              <a:rPr lang="en-IE" sz="1200" baseline="0">
                <a:solidFill>
                  <a:sysClr val="windowText" lastClr="000000"/>
                </a:solidFill>
                <a:latin typeface="+mn-lt"/>
                <a:cs typeface="Arial" panose="020B0604020202020204" pitchFamily="34" charset="0"/>
              </a:rPr>
              <a:t> </a:t>
            </a:r>
            <a:r>
              <a:rPr lang="en-IE" sz="1200">
                <a:solidFill>
                  <a:sysClr val="windowText" lastClr="000000"/>
                </a:solidFill>
                <a:latin typeface="+mn-lt"/>
                <a:cs typeface="Arial" panose="020B0604020202020204" pitchFamily="34" charset="0"/>
              </a:rPr>
              <a:t>Gender </a:t>
            </a:r>
          </a:p>
          <a:p>
            <a:pPr algn="ctr">
              <a:defRPr/>
            </a:pPr>
            <a:r>
              <a:rPr lang="en-IE" sz="1200">
                <a:solidFill>
                  <a:sysClr val="windowText" lastClr="000000"/>
                </a:solidFill>
                <a:latin typeface="+mn-lt"/>
                <a:cs typeface="Arial" panose="020B0604020202020204" pitchFamily="34" charset="0"/>
              </a:rPr>
              <a:t>30.06.22</a:t>
            </a:r>
          </a:p>
        </c:rich>
      </c:tx>
      <c:layout>
        <c:manualLayout>
          <c:xMode val="edge"/>
          <c:yMode val="edge"/>
          <c:x val="0.19614885911046051"/>
          <c:y val="1.6201766287557026E-2"/>
        </c:manualLayout>
      </c:layout>
      <c:overlay val="0"/>
      <c:spPr>
        <a:noFill/>
        <a:ln>
          <a:noFill/>
        </a:ln>
        <a:effectLst/>
      </c:spPr>
      <c:txPr>
        <a:bodyPr rot="0" spcFirstLastPara="1" vertOverflow="ellipsis" vert="horz" wrap="square" anchor="ctr" anchorCtr="1"/>
        <a:lstStyle/>
        <a:p>
          <a:pPr algn="ct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238122221679447"/>
          <c:y val="0.30501323848469153"/>
          <c:w val="0.68363429727314262"/>
          <c:h val="0.7563610273014939"/>
        </c:manualLayout>
      </c:layout>
      <c:doughnut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B60-40AF-BD39-2A389828840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B60-40AF-BD39-2A389828840E}"/>
              </c:ext>
            </c:extLst>
          </c:dPt>
          <c:dLbls>
            <c:spPr>
              <a:noFill/>
              <a:ln>
                <a:noFill/>
              </a:ln>
              <a:effectLst/>
            </c:spPr>
            <c:txPr>
              <a:bodyPr rot="0" spcFirstLastPara="1" vertOverflow="ellipsis" vert="horz" wrap="square" lIns="38100" tIns="19050" rIns="38100" bIns="19050" anchor="ctr" anchorCtr="1">
                <a:spAutoFit/>
              </a:bodyPr>
              <a:lstStyle/>
              <a:p>
                <a:pPr>
                  <a:defRPr sz="24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'Demographics charts for report'!$B$10:$B$11</c:f>
              <c:strCache>
                <c:ptCount val="2"/>
                <c:pt idx="0">
                  <c:v>% Male</c:v>
                </c:pt>
                <c:pt idx="1">
                  <c:v>% Female</c:v>
                </c:pt>
              </c:strCache>
            </c:strRef>
          </c:cat>
          <c:val>
            <c:numRef>
              <c:f>'Demographics charts for report'!$C$10:$C$11</c:f>
              <c:numCache>
                <c:formatCode>0%</c:formatCode>
                <c:ptCount val="2"/>
                <c:pt idx="0">
                  <c:v>0.68</c:v>
                </c:pt>
                <c:pt idx="1">
                  <c:v>0.32</c:v>
                </c:pt>
              </c:numCache>
            </c:numRef>
          </c:val>
          <c:extLst>
            <c:ext xmlns:c16="http://schemas.microsoft.com/office/drawing/2014/chart" uri="{C3380CC4-5D6E-409C-BE32-E72D297353CC}">
              <c16:uniqueId val="{00000004-8B60-40AF-BD39-2A389828840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Arial" panose="020B0604020202020204" pitchFamily="34" charset="0"/>
              </a:defRPr>
            </a:pPr>
            <a:endParaRPr lang="en-US"/>
          </a:p>
        </c:txPr>
      </c:legendEntry>
      <c:layout>
        <c:manualLayout>
          <c:xMode val="edge"/>
          <c:yMode val="edge"/>
          <c:x val="0.17137539035285268"/>
          <c:y val="0.16691435902536336"/>
          <c:w val="0.72109322592481429"/>
          <c:h val="7.3086776280970198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Arial" panose="020B0604020202020204" pitchFamily="34" charset="0"/>
              </a:defRPr>
            </a:pPr>
            <a:r>
              <a:rPr lang="en-US" sz="1200" b="1" baseline="0">
                <a:solidFill>
                  <a:schemeClr val="accent2"/>
                </a:solidFill>
                <a:latin typeface="+mn-lt"/>
                <a:cs typeface="Arial" panose="020B0604020202020204" pitchFamily="34" charset="0"/>
              </a:rPr>
              <a:t>WEXFORD COUNTY COUNCIL</a:t>
            </a:r>
          </a:p>
          <a:p>
            <a:pPr>
              <a:defRPr sz="1200">
                <a:cs typeface="Arial" panose="020B0604020202020204" pitchFamily="34" charset="0"/>
              </a:defRPr>
            </a:pPr>
            <a:r>
              <a:rPr lang="en-US" sz="1200" b="1" baseline="0">
                <a:solidFill>
                  <a:sysClr val="windowText" lastClr="000000"/>
                </a:solidFill>
                <a:latin typeface="+mn-lt"/>
                <a:cs typeface="Arial" panose="020B0604020202020204" pitchFamily="34" charset="0"/>
              </a:rPr>
              <a:t>% of ALL EMPLOYEES BY FULL-TIME/PART-TIME </a:t>
            </a:r>
          </a:p>
          <a:p>
            <a:pPr>
              <a:defRPr sz="1200">
                <a:cs typeface="Arial" panose="020B0604020202020204" pitchFamily="34" charset="0"/>
              </a:defRPr>
            </a:pPr>
            <a:r>
              <a:rPr lang="en-US" sz="1200" b="1" baseline="0">
                <a:latin typeface="+mn-lt"/>
                <a:cs typeface="Arial" panose="020B0604020202020204" pitchFamily="34" charset="0"/>
              </a:rPr>
              <a:t>30.06.22</a:t>
            </a:r>
          </a:p>
        </c:rich>
      </c:tx>
      <c:layout>
        <c:manualLayout>
          <c:xMode val="edge"/>
          <c:yMode val="edge"/>
          <c:x val="0.17239713731080417"/>
          <c:y val="1.652114955953358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Arial" panose="020B0604020202020204" pitchFamily="34" charset="0"/>
            </a:defRPr>
          </a:pPr>
          <a:endParaRPr lang="en-US"/>
        </a:p>
      </c:txPr>
    </c:title>
    <c:autoTitleDeleted val="0"/>
    <c:plotArea>
      <c:layout>
        <c:manualLayout>
          <c:layoutTarget val="inner"/>
          <c:xMode val="edge"/>
          <c:yMode val="edge"/>
          <c:x val="0.18767311631256048"/>
          <c:y val="0.32526055502134643"/>
          <c:w val="0.66771398407130456"/>
          <c:h val="0.62770763538542829"/>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81-46DD-8D4C-8B24B79082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81-46DD-8D4C-8B24B7908280}"/>
              </c:ext>
            </c:extLst>
          </c:dPt>
          <c:dLbls>
            <c:dLbl>
              <c:idx val="0"/>
              <c:layout>
                <c:manualLayout>
                  <c:x val="-2.4715263621369944E-3"/>
                  <c:y val="-8.5248525017083029E-17"/>
                </c:manualLayout>
              </c:layout>
              <c:tx>
                <c:rich>
                  <a:bodyPr/>
                  <a:lstStyle/>
                  <a:p>
                    <a:fld id="{A9C3E4C4-5042-4E33-B56A-385C7685E5A8}" type="VALUE">
                      <a:rPr lang="en-US" baseline="0">
                        <a:solidFill>
                          <a:schemeClr val="bg1"/>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881-46DD-8D4C-8B24B7908280}"/>
                </c:ext>
              </c:extLst>
            </c:dLbl>
            <c:dLbl>
              <c:idx val="1"/>
              <c:tx>
                <c:rich>
                  <a:bodyPr/>
                  <a:lstStyle/>
                  <a:p>
                    <a:fld id="{C3C7385E-DFA7-4D11-A0D7-0EE2A16432C2}" type="VALUE">
                      <a:rPr lang="en-US">
                        <a:solidFill>
                          <a:schemeClr val="bg1"/>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881-46DD-8D4C-8B24B790828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'Demographics charts for report'!$B$44:$B$45</c:f>
              <c:strCache>
                <c:ptCount val="2"/>
                <c:pt idx="0">
                  <c:v>% Full-time</c:v>
                </c:pt>
                <c:pt idx="1">
                  <c:v>% Part-time</c:v>
                </c:pt>
              </c:strCache>
            </c:strRef>
          </c:cat>
          <c:val>
            <c:numRef>
              <c:f>'Demographics charts for report'!$C$44:$C$45</c:f>
              <c:numCache>
                <c:formatCode>0%</c:formatCode>
                <c:ptCount val="2"/>
                <c:pt idx="0">
                  <c:v>0.78</c:v>
                </c:pt>
                <c:pt idx="1">
                  <c:v>0.22</c:v>
                </c:pt>
              </c:numCache>
            </c:numRef>
          </c:val>
          <c:extLst>
            <c:ext xmlns:c16="http://schemas.microsoft.com/office/drawing/2014/chart" uri="{C3380CC4-5D6E-409C-BE32-E72D297353CC}">
              <c16:uniqueId val="{00000004-A881-46DD-8D4C-8B24B7908280}"/>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13284882334911283"/>
          <c:y val="0.23015541095319006"/>
          <c:w val="0.77111198600174979"/>
          <c:h val="7.9852306597268566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cap="all" spc="50" baseline="0">
                <a:solidFill>
                  <a:srgbClr val="5BB646"/>
                </a:solidFill>
                <a:latin typeface="+mn-lt"/>
                <a:ea typeface="+mn-ea"/>
                <a:cs typeface="Arial" panose="020B0604020202020204" pitchFamily="34" charset="0"/>
              </a:defRPr>
            </a:pPr>
            <a:r>
              <a:rPr lang="en-IE" sz="1200" baseline="0">
                <a:solidFill>
                  <a:schemeClr val="accent2"/>
                </a:solidFill>
                <a:latin typeface="+mn-lt"/>
                <a:cs typeface="Arial" panose="020B0604020202020204" pitchFamily="34" charset="0"/>
              </a:rPr>
              <a:t>WEXFORD COUNTY COUNCIL</a:t>
            </a:r>
          </a:p>
          <a:p>
            <a:pPr marL="0" marR="0" lvl="0" indent="0" algn="ctr" defTabSz="914400" rtl="0" eaLnBrk="1" fontAlgn="auto" latinLnBrk="0" hangingPunct="1">
              <a:lnSpc>
                <a:spcPct val="100000"/>
              </a:lnSpc>
              <a:spcBef>
                <a:spcPts val="0"/>
              </a:spcBef>
              <a:spcAft>
                <a:spcPts val="0"/>
              </a:spcAft>
              <a:buClrTx/>
              <a:buSzTx/>
              <a:buFontTx/>
              <a:buNone/>
              <a:tabLst/>
              <a:defRPr sz="1200">
                <a:solidFill>
                  <a:srgbClr val="5BB646"/>
                </a:solidFill>
                <a:cs typeface="Arial" panose="020B0604020202020204" pitchFamily="34" charset="0"/>
              </a:defRPr>
            </a:pPr>
            <a:r>
              <a:rPr lang="en-IE" sz="1200" baseline="0">
                <a:solidFill>
                  <a:sysClr val="windowText" lastClr="000000"/>
                </a:solidFill>
                <a:latin typeface="+mn-lt"/>
                <a:cs typeface="Arial" panose="020B0604020202020204" pitchFamily="34" charset="0"/>
              </a:rPr>
              <a:t>% of all employees by JOB CATEGORY</a:t>
            </a:r>
          </a:p>
          <a:p>
            <a:pPr marL="0" marR="0" lvl="0" indent="0" algn="ctr" defTabSz="914400" rtl="0" eaLnBrk="1" fontAlgn="auto" latinLnBrk="0" hangingPunct="1">
              <a:lnSpc>
                <a:spcPct val="100000"/>
              </a:lnSpc>
              <a:spcBef>
                <a:spcPts val="0"/>
              </a:spcBef>
              <a:spcAft>
                <a:spcPts val="0"/>
              </a:spcAft>
              <a:buClrTx/>
              <a:buSzTx/>
              <a:buFontTx/>
              <a:buNone/>
              <a:tabLst/>
              <a:defRPr sz="1200">
                <a:solidFill>
                  <a:srgbClr val="5BB646"/>
                </a:solidFill>
                <a:cs typeface="Arial" panose="020B0604020202020204" pitchFamily="34" charset="0"/>
              </a:defRPr>
            </a:pPr>
            <a:r>
              <a:rPr lang="en-IE" sz="1200" b="1" i="0" cap="all" baseline="0">
                <a:solidFill>
                  <a:srgbClr val="4B4846"/>
                </a:solidFill>
                <a:effectLst/>
                <a:latin typeface="+mn-lt"/>
              </a:rPr>
              <a:t>30.06.22</a:t>
            </a:r>
            <a:endParaRPr lang="en-IE" sz="1200" baseline="0">
              <a:solidFill>
                <a:srgbClr val="4B4846"/>
              </a:solidFill>
              <a:effectLst/>
              <a:latin typeface="+mn-lt"/>
            </a:endParaRPr>
          </a:p>
        </c:rich>
      </c:tx>
      <c:layout>
        <c:manualLayout>
          <c:xMode val="edge"/>
          <c:yMode val="edge"/>
          <c:x val="0.15347214931466899"/>
          <c:y val="2.4886944958816645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cap="all" spc="50" baseline="0">
              <a:solidFill>
                <a:srgbClr val="5BB646"/>
              </a:solidFill>
              <a:latin typeface="+mn-lt"/>
              <a:ea typeface="+mn-ea"/>
              <a:cs typeface="Arial" panose="020B0604020202020204" pitchFamily="34" charset="0"/>
            </a:defRPr>
          </a:pPr>
          <a:endParaRPr lang="en-US"/>
        </a:p>
      </c:txPr>
    </c:title>
    <c:autoTitleDeleted val="0"/>
    <c:plotArea>
      <c:layout>
        <c:manualLayout>
          <c:layoutTarget val="inner"/>
          <c:xMode val="edge"/>
          <c:yMode val="edge"/>
          <c:x val="0.15745891728530445"/>
          <c:y val="0.37907248438858587"/>
          <c:w val="0.68595929419986035"/>
          <c:h val="0.60258302639656236"/>
        </c:manualLayout>
      </c:layout>
      <c:doughnutChart>
        <c:varyColors val="1"/>
        <c:ser>
          <c:idx val="0"/>
          <c:order val="0"/>
          <c:explosion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E61-4603-BDFC-D4FC3F04DFF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E61-4603-BDFC-D4FC3F04DFF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E61-4603-BDFC-D4FC3F04DFF4}"/>
              </c:ext>
            </c:extLst>
          </c:dPt>
          <c:dPt>
            <c:idx val="3"/>
            <c:bubble3D val="0"/>
            <c:spPr>
              <a:solidFill>
                <a:srgbClr val="D6D5D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E61-4603-BDFC-D4FC3F04DFF4}"/>
              </c:ext>
            </c:extLst>
          </c:dPt>
          <c:dLbls>
            <c:dLbl>
              <c:idx val="0"/>
              <c:tx>
                <c:rich>
                  <a:bodyPr/>
                  <a:lstStyle/>
                  <a:p>
                    <a:r>
                      <a:rPr lang="en-US" sz="1200" baseline="0">
                        <a:solidFill>
                          <a:schemeClr val="bg1"/>
                        </a:solidFill>
                        <a:latin typeface="+mn-lt"/>
                      </a:rPr>
                      <a:t>
</a:t>
                    </a:r>
                    <a:fld id="{419F468D-4AEB-4754-95D8-D60011047F1D}" type="PERCENTAGE">
                      <a:rPr lang="en-US" sz="1200" baseline="0">
                        <a:solidFill>
                          <a:schemeClr val="bg1"/>
                        </a:solidFill>
                        <a:latin typeface="+mn-lt"/>
                        <a:cs typeface="Arial" panose="020B0604020202020204" pitchFamily="34" charset="0"/>
                      </a:rPr>
                      <a:pPr/>
                      <a:t>[PERCENTAGE]</a:t>
                    </a:fld>
                    <a:endParaRPr lang="en-US" sz="1200" baseline="0">
                      <a:solidFill>
                        <a:schemeClr val="bg1"/>
                      </a:solidFill>
                      <a:latin typeface="+mn-lt"/>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E61-4603-BDFC-D4FC3F04DFF4}"/>
                </c:ext>
              </c:extLst>
            </c:dLbl>
            <c:dLbl>
              <c:idx val="1"/>
              <c:layout>
                <c:manualLayout>
                  <c:x val="2.4084865964718163E-2"/>
                  <c:y val="-3.2057792205934625E-2"/>
                </c:manualLayout>
              </c:layout>
              <c:tx>
                <c:rich>
                  <a:bodyPr/>
                  <a:lstStyle/>
                  <a:p>
                    <a:r>
                      <a:rPr lang="en-US" sz="1200" baseline="0">
                        <a:solidFill>
                          <a:schemeClr val="bg1"/>
                        </a:solidFill>
                        <a:latin typeface="+mn-lt"/>
                      </a:rPr>
                      <a:t>
</a:t>
                    </a:r>
                    <a:fld id="{FC13CC33-5001-4AAC-AEC8-FC68AB466B4C}" type="PERCENTAGE">
                      <a:rPr lang="en-US" sz="1200" baseline="0">
                        <a:solidFill>
                          <a:schemeClr val="bg1"/>
                        </a:solidFill>
                        <a:latin typeface="+mn-lt"/>
                        <a:cs typeface="Arial" panose="020B0604020202020204" pitchFamily="34" charset="0"/>
                      </a:rPr>
                      <a:pPr/>
                      <a:t>[PERCENTAGE]</a:t>
                    </a:fld>
                    <a:endParaRPr lang="en-US" sz="1200" baseline="0">
                      <a:solidFill>
                        <a:schemeClr val="bg1"/>
                      </a:solidFill>
                      <a:latin typeface="+mn-lt"/>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E61-4603-BDFC-D4FC3F04DFF4}"/>
                </c:ext>
              </c:extLst>
            </c:dLbl>
            <c:dLbl>
              <c:idx val="2"/>
              <c:layout>
                <c:manualLayout>
                  <c:x val="-8.0282886549060666E-3"/>
                  <c:y val="2.137186147062303E-3"/>
                </c:manualLayout>
              </c:layout>
              <c:tx>
                <c:rich>
                  <a:bodyPr/>
                  <a:lstStyle/>
                  <a:p>
                    <a:fld id="{49E1E23B-F722-4804-85EB-F799DA5FB0B2}" type="PERCENTAGE">
                      <a:rPr lang="en-US" sz="1200" baseline="0">
                        <a:solidFill>
                          <a:schemeClr val="bg1"/>
                        </a:solidFill>
                        <a:latin typeface="+mn-lt"/>
                      </a:rPr>
                      <a:pPr/>
                      <a:t>[PERCENTAGE]</a:t>
                    </a:fld>
                    <a:endParaRPr lang="en-GB"/>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E61-4603-BDFC-D4FC3F04DFF4}"/>
                </c:ext>
              </c:extLst>
            </c:dLbl>
            <c:dLbl>
              <c:idx val="3"/>
              <c:tx>
                <c:rich>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Arial" panose="020B0604020202020204" pitchFamily="34" charset="0"/>
                      </a:defRPr>
                    </a:pPr>
                    <a:fld id="{41AB615A-77D0-451A-9847-A8FB26AA7185}" type="PERCENTAGE">
                      <a:rPr lang="en-US" sz="1200" baseline="0">
                        <a:solidFill>
                          <a:schemeClr val="bg1"/>
                        </a:solidFill>
                        <a:latin typeface="+mn-lt"/>
                        <a:cs typeface="Arial" panose="020B0604020202020204" pitchFamily="34" charset="0"/>
                      </a:rPr>
                      <a:pPr>
                        <a:defRPr sz="1200">
                          <a:solidFill>
                            <a:schemeClr val="bg1"/>
                          </a:solidFill>
                          <a:cs typeface="Arial" panose="020B0604020202020204" pitchFamily="34" charset="0"/>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Arial" panose="020B0604020202020204" pitchFamily="34" charset="0"/>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2034651279890822"/>
                      <c:h val="5.8471217695711959E-2"/>
                    </c:manualLayout>
                  </c15:layout>
                  <c15:dlblFieldTable/>
                  <c15:showDataLabelsRange val="0"/>
                </c:ext>
                <c:ext xmlns:c16="http://schemas.microsoft.com/office/drawing/2014/chart" uri="{C3380CC4-5D6E-409C-BE32-E72D297353CC}">
                  <c16:uniqueId val="{00000007-AE61-4603-BDFC-D4FC3F04DFF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'Demographics charts for report'!$B$77:$B$80</c:f>
              <c:strCache>
                <c:ptCount val="4"/>
                <c:pt idx="0">
                  <c:v>% General Service</c:v>
                </c:pt>
                <c:pt idx="1">
                  <c:v>% Management &amp; Administrative</c:v>
                </c:pt>
                <c:pt idx="2">
                  <c:v>% Professional &amp; Technical</c:v>
                </c:pt>
                <c:pt idx="3">
                  <c:v>% Fire Service</c:v>
                </c:pt>
              </c:strCache>
            </c:strRef>
          </c:cat>
          <c:val>
            <c:numRef>
              <c:f>'Demographics charts for report'!$C$77:$C$80</c:f>
              <c:numCache>
                <c:formatCode>0%</c:formatCode>
                <c:ptCount val="4"/>
                <c:pt idx="0">
                  <c:v>0.42</c:v>
                </c:pt>
                <c:pt idx="1">
                  <c:v>0.4</c:v>
                </c:pt>
                <c:pt idx="2">
                  <c:v>0.11</c:v>
                </c:pt>
                <c:pt idx="3">
                  <c:v>7.0000000000000007E-2</c:v>
                </c:pt>
              </c:numCache>
            </c:numRef>
          </c:val>
          <c:extLst>
            <c:ext xmlns:c16="http://schemas.microsoft.com/office/drawing/2014/chart" uri="{C3380CC4-5D6E-409C-BE32-E72D297353CC}">
              <c16:uniqueId val="{00000008-AE61-4603-BDFC-D4FC3F04DFF4}"/>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3.3836390347206688E-2"/>
          <c:y val="0.1571200504627723"/>
          <c:w val="0.81751440570595524"/>
          <c:h val="0.2513857800604843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baseline="0">
                <a:solidFill>
                  <a:sysClr val="windowText" lastClr="000000"/>
                </a:solidFill>
                <a:latin typeface="Arial" panose="020B0604020202020204" pitchFamily="34" charset="0"/>
                <a:cs typeface="Arial" panose="020B0604020202020204" pitchFamily="34" charset="0"/>
              </a:rPr>
              <a:t>Wexford County Council</a:t>
            </a:r>
          </a:p>
          <a:p>
            <a:pPr>
              <a:defRPr/>
            </a:pPr>
            <a:r>
              <a:rPr lang="en-IE" baseline="0">
                <a:solidFill>
                  <a:sysClr val="windowText" lastClr="000000"/>
                </a:solidFill>
                <a:latin typeface="Arial" panose="020B0604020202020204" pitchFamily="34" charset="0"/>
                <a:cs typeface="Arial" panose="020B0604020202020204" pitchFamily="34" charset="0"/>
              </a:rPr>
              <a:t> Quartile Pay Bands for total headcount 30.06.22</a:t>
            </a:r>
            <a:endParaRPr lang="en-IE">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'Quartile charts for report'!$C$14</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'Quartile charts for report'!$B$15:$B$18</c:f>
              <c:strCache>
                <c:ptCount val="4"/>
                <c:pt idx="0">
                  <c:v>Band 1: Lower</c:v>
                </c:pt>
                <c:pt idx="1">
                  <c:v>Band 2: Lower Middle</c:v>
                </c:pt>
                <c:pt idx="2">
                  <c:v>Band 3: Upper Middle</c:v>
                </c:pt>
                <c:pt idx="3">
                  <c:v>Band 4: Upper</c:v>
                </c:pt>
              </c:strCache>
            </c:strRef>
          </c:cat>
          <c:val>
            <c:numRef>
              <c:f>'Quartile charts for report'!$C$15:$C$18</c:f>
              <c:numCache>
                <c:formatCode>0.00%</c:formatCode>
                <c:ptCount val="4"/>
                <c:pt idx="0">
                  <c:v>0.55320000000000003</c:v>
                </c:pt>
                <c:pt idx="1">
                  <c:v>0.75949999999999995</c:v>
                </c:pt>
                <c:pt idx="2">
                  <c:v>0.59050000000000002</c:v>
                </c:pt>
                <c:pt idx="3">
                  <c:v>0.54469999999999996</c:v>
                </c:pt>
              </c:numCache>
            </c:numRef>
          </c:val>
          <c:extLst>
            <c:ext xmlns:c16="http://schemas.microsoft.com/office/drawing/2014/chart" uri="{C3380CC4-5D6E-409C-BE32-E72D297353CC}">
              <c16:uniqueId val="{00000000-EC4A-4193-9D1C-143F00267A0E}"/>
            </c:ext>
          </c:extLst>
        </c:ser>
        <c:ser>
          <c:idx val="1"/>
          <c:order val="1"/>
          <c:tx>
            <c:strRef>
              <c:f>'Quartile charts for report'!$D$14</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'Quartile charts for report'!$B$15:$B$18</c:f>
              <c:strCache>
                <c:ptCount val="4"/>
                <c:pt idx="0">
                  <c:v>Band 1: Lower</c:v>
                </c:pt>
                <c:pt idx="1">
                  <c:v>Band 2: Lower Middle</c:v>
                </c:pt>
                <c:pt idx="2">
                  <c:v>Band 3: Upper Middle</c:v>
                </c:pt>
                <c:pt idx="3">
                  <c:v>Band 4: Upper</c:v>
                </c:pt>
              </c:strCache>
            </c:strRef>
          </c:cat>
          <c:val>
            <c:numRef>
              <c:f>'Quartile charts for report'!$D$15:$D$18</c:f>
              <c:numCache>
                <c:formatCode>0.00%</c:formatCode>
                <c:ptCount val="4"/>
                <c:pt idx="0">
                  <c:v>0.44679999999999997</c:v>
                </c:pt>
                <c:pt idx="1">
                  <c:v>0.24049999999999999</c:v>
                </c:pt>
                <c:pt idx="2">
                  <c:v>0.40949999999999998</c:v>
                </c:pt>
                <c:pt idx="3">
                  <c:v>0.45529999999999998</c:v>
                </c:pt>
              </c:numCache>
            </c:numRef>
          </c:val>
          <c:extLst>
            <c:ext xmlns:c16="http://schemas.microsoft.com/office/drawing/2014/chart" uri="{C3380CC4-5D6E-409C-BE32-E72D297353CC}">
              <c16:uniqueId val="{00000001-EC4A-4193-9D1C-143F00267A0E}"/>
            </c:ext>
          </c:extLst>
        </c:ser>
        <c:dLbls>
          <c:showLegendKey val="0"/>
          <c:showVal val="0"/>
          <c:showCatName val="0"/>
          <c:showSerName val="0"/>
          <c:showPercent val="0"/>
          <c:showBubbleSize val="0"/>
        </c:dLbls>
        <c:gapWidth val="36"/>
        <c:overlap val="100"/>
        <c:axId val="583237648"/>
        <c:axId val="583238064"/>
      </c:barChart>
      <c:lineChart>
        <c:grouping val="standard"/>
        <c:varyColors val="0"/>
        <c:ser>
          <c:idx val="2"/>
          <c:order val="2"/>
          <c:tx>
            <c:strRef>
              <c:f>'Quartile charts for report'!$E$14</c:f>
              <c:strCache>
                <c:ptCount val="1"/>
                <c:pt idx="0">
                  <c:v>Target</c:v>
                </c:pt>
              </c:strCache>
            </c:strRef>
          </c:tx>
          <c:spPr>
            <a:ln w="28575" cap="rnd">
              <a:solidFill>
                <a:srgbClr val="FFB7B7"/>
              </a:solidFill>
              <a:prstDash val="sysDash"/>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'Quartile charts for report'!$B$15:$B$18</c:f>
              <c:strCache>
                <c:ptCount val="4"/>
                <c:pt idx="0">
                  <c:v>Band 1: Lower</c:v>
                </c:pt>
                <c:pt idx="1">
                  <c:v>Band 2: Lower Middle</c:v>
                </c:pt>
                <c:pt idx="2">
                  <c:v>Band 3: Upper Middle</c:v>
                </c:pt>
                <c:pt idx="3">
                  <c:v>Band 4: Upper</c:v>
                </c:pt>
              </c:strCache>
            </c:strRef>
          </c:cat>
          <c:val>
            <c:numRef>
              <c:f>'Quartile charts for report'!$E$15:$E$18</c:f>
              <c:numCache>
                <c:formatCode>0%</c:formatCode>
                <c:ptCount val="4"/>
                <c:pt idx="0">
                  <c:v>0.68</c:v>
                </c:pt>
                <c:pt idx="1">
                  <c:v>0.68</c:v>
                </c:pt>
                <c:pt idx="2">
                  <c:v>0.68</c:v>
                </c:pt>
                <c:pt idx="3">
                  <c:v>0.68</c:v>
                </c:pt>
              </c:numCache>
            </c:numRef>
          </c:val>
          <c:smooth val="0"/>
          <c:extLst>
            <c:ext xmlns:c16="http://schemas.microsoft.com/office/drawing/2014/chart" uri="{C3380CC4-5D6E-409C-BE32-E72D297353CC}">
              <c16:uniqueId val="{00000002-EC4A-4193-9D1C-143F00267A0E}"/>
            </c:ext>
          </c:extLst>
        </c:ser>
        <c:dLbls>
          <c:showLegendKey val="0"/>
          <c:showVal val="0"/>
          <c:showCatName val="0"/>
          <c:showSerName val="0"/>
          <c:showPercent val="0"/>
          <c:showBubbleSize val="0"/>
        </c:dLbls>
        <c:marker val="1"/>
        <c:smooth val="0"/>
        <c:axId val="583237648"/>
        <c:axId val="583238064"/>
      </c:lineChart>
      <c:catAx>
        <c:axId val="5832376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238064"/>
        <c:crosses val="autoZero"/>
        <c:auto val="1"/>
        <c:lblAlgn val="ctr"/>
        <c:lblOffset val="100"/>
        <c:noMultiLvlLbl val="0"/>
      </c:catAx>
      <c:valAx>
        <c:axId val="58323806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 of total</a:t>
                </a:r>
              </a:p>
              <a:p>
                <a:pPr>
                  <a:defRPr/>
                </a:pPr>
                <a:r>
                  <a:rPr lang="en-IE"/>
                  <a:t>headcount</a:t>
                </a:r>
              </a:p>
            </c:rich>
          </c:tx>
          <c:layout>
            <c:manualLayout>
              <c:xMode val="edge"/>
              <c:yMode val="edge"/>
              <c:x val="1.8485911648986986E-2"/>
              <c:y val="0.367297486716162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2376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4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Entry>
      <c:legendEntry>
        <c:idx val="1"/>
        <c:txPr>
          <a:bodyPr rot="0" spcFirstLastPara="1" vertOverflow="ellipsis" vert="horz" wrap="square" anchor="ctr" anchorCtr="1"/>
          <a:lstStyle/>
          <a:p>
            <a:pPr>
              <a:defRPr sz="14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latin typeface="Arial" panose="020B0604020202020204" pitchFamily="34" charset="0"/>
                <a:cs typeface="Arial" panose="020B0604020202020204" pitchFamily="34" charset="0"/>
              </a:rPr>
              <a:t>Quartile</a:t>
            </a:r>
            <a:r>
              <a:rPr lang="en-IE" baseline="0">
                <a:latin typeface="Arial" panose="020B0604020202020204" pitchFamily="34" charset="0"/>
                <a:cs typeface="Arial" panose="020B0604020202020204" pitchFamily="34" charset="0"/>
              </a:rPr>
              <a:t> Bands for part-time employees 30.06.22</a:t>
            </a:r>
            <a:endParaRPr lang="en-I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'Quartile charts for report'!$C$59</c:f>
              <c:strCache>
                <c:ptCount val="1"/>
                <c:pt idx="0">
                  <c:v>Male</c:v>
                </c:pt>
              </c:strCache>
            </c:strRef>
          </c:tx>
          <c:spPr>
            <a:solidFill>
              <a:schemeClr val="accent1"/>
            </a:solidFill>
            <a:ln>
              <a:noFill/>
            </a:ln>
            <a:effectLst/>
          </c:spPr>
          <c:invertIfNegative val="0"/>
          <c:dLbls>
            <c:dLbl>
              <c:idx val="3"/>
              <c:layout>
                <c:manualLayout>
                  <c:x val="-2.0539901832207761E-3"/>
                  <c:y val="-3.857711474109702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98-4007-B734-4469278698C5}"/>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Arial" panose="020B0604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'Quartile charts for report'!$B$60:$B$63</c:f>
              <c:strCache>
                <c:ptCount val="4"/>
                <c:pt idx="0">
                  <c:v>Band 1: Lower</c:v>
                </c:pt>
                <c:pt idx="1">
                  <c:v>Band 2: Lower Middle</c:v>
                </c:pt>
                <c:pt idx="2">
                  <c:v>Band 3: Upper Middle</c:v>
                </c:pt>
                <c:pt idx="3">
                  <c:v>Band 4: Upper</c:v>
                </c:pt>
              </c:strCache>
            </c:strRef>
          </c:cat>
          <c:val>
            <c:numRef>
              <c:f>'Quartile charts for report'!$C$60:$C$63</c:f>
              <c:numCache>
                <c:formatCode>0.00%</c:formatCode>
                <c:ptCount val="4"/>
                <c:pt idx="0">
                  <c:v>0.27910000000000001</c:v>
                </c:pt>
                <c:pt idx="1">
                  <c:v>0.23810000000000001</c:v>
                </c:pt>
                <c:pt idx="2">
                  <c:v>0.95240000000000002</c:v>
                </c:pt>
                <c:pt idx="3">
                  <c:v>0.42859999999999998</c:v>
                </c:pt>
              </c:numCache>
            </c:numRef>
          </c:val>
          <c:extLst>
            <c:ext xmlns:c16="http://schemas.microsoft.com/office/drawing/2014/chart" uri="{C3380CC4-5D6E-409C-BE32-E72D297353CC}">
              <c16:uniqueId val="{00000001-0398-4007-B734-4469278698C5}"/>
            </c:ext>
          </c:extLst>
        </c:ser>
        <c:ser>
          <c:idx val="1"/>
          <c:order val="1"/>
          <c:tx>
            <c:strRef>
              <c:f>'Quartile charts for report'!$D$59</c:f>
              <c:strCache>
                <c:ptCount val="1"/>
                <c:pt idx="0">
                  <c:v>Female</c:v>
                </c:pt>
              </c:strCache>
            </c:strRef>
          </c:tx>
          <c:spPr>
            <a:solidFill>
              <a:schemeClr val="accent2"/>
            </a:solidFill>
            <a:ln>
              <a:noFill/>
            </a:ln>
            <a:effectLst/>
          </c:spPr>
          <c:invertIfNegative val="0"/>
          <c:dPt>
            <c:idx val="3"/>
            <c:invertIfNegative val="0"/>
            <c:bubble3D val="0"/>
            <c:spPr>
              <a:solidFill>
                <a:schemeClr val="accent2"/>
              </a:solidFill>
              <a:ln>
                <a:solidFill>
                  <a:srgbClr val="FF7979"/>
                </a:solidFill>
              </a:ln>
              <a:effectLst/>
            </c:spPr>
            <c:extLst>
              <c:ext xmlns:c16="http://schemas.microsoft.com/office/drawing/2014/chart" uri="{C3380CC4-5D6E-409C-BE32-E72D297353CC}">
                <c16:uniqueId val="{00000003-0398-4007-B734-4469278698C5}"/>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Arial" panose="020B0604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'Quartile charts for report'!$B$60:$B$63</c:f>
              <c:strCache>
                <c:ptCount val="4"/>
                <c:pt idx="0">
                  <c:v>Band 1: Lower</c:v>
                </c:pt>
                <c:pt idx="1">
                  <c:v>Band 2: Lower Middle</c:v>
                </c:pt>
                <c:pt idx="2">
                  <c:v>Band 3: Upper Middle</c:v>
                </c:pt>
                <c:pt idx="3">
                  <c:v>Band 4: Upper</c:v>
                </c:pt>
              </c:strCache>
            </c:strRef>
          </c:cat>
          <c:val>
            <c:numRef>
              <c:f>'Quartile charts for report'!$D$60:$D$63</c:f>
              <c:numCache>
                <c:formatCode>0.00%</c:formatCode>
                <c:ptCount val="4"/>
                <c:pt idx="0">
                  <c:v>0.72089999999999999</c:v>
                </c:pt>
                <c:pt idx="1">
                  <c:v>0.76190000000000002</c:v>
                </c:pt>
                <c:pt idx="2">
                  <c:v>4.7600000000000003E-2</c:v>
                </c:pt>
                <c:pt idx="3">
                  <c:v>0.57140000000000002</c:v>
                </c:pt>
              </c:numCache>
            </c:numRef>
          </c:val>
          <c:extLst>
            <c:ext xmlns:c16="http://schemas.microsoft.com/office/drawing/2014/chart" uri="{C3380CC4-5D6E-409C-BE32-E72D297353CC}">
              <c16:uniqueId val="{00000004-0398-4007-B734-4469278698C5}"/>
            </c:ext>
          </c:extLst>
        </c:ser>
        <c:dLbls>
          <c:dLblPos val="ctr"/>
          <c:showLegendKey val="0"/>
          <c:showVal val="1"/>
          <c:showCatName val="0"/>
          <c:showSerName val="0"/>
          <c:showPercent val="0"/>
          <c:showBubbleSize val="0"/>
        </c:dLbls>
        <c:gapWidth val="36"/>
        <c:overlap val="100"/>
        <c:axId val="583237648"/>
        <c:axId val="583238064"/>
      </c:barChart>
      <c:lineChart>
        <c:grouping val="standard"/>
        <c:varyColors val="0"/>
        <c:ser>
          <c:idx val="2"/>
          <c:order val="2"/>
          <c:tx>
            <c:strRef>
              <c:f>'Quartile charts for report'!$E$59</c:f>
              <c:strCache>
                <c:ptCount val="1"/>
                <c:pt idx="0">
                  <c:v>Target</c:v>
                </c:pt>
              </c:strCache>
            </c:strRef>
          </c:tx>
          <c:spPr>
            <a:ln w="28575" cap="rnd">
              <a:solidFill>
                <a:srgbClr val="FFB7B7"/>
              </a:solidFill>
              <a:prstDash val="sysDash"/>
              <a:round/>
            </a:ln>
            <a:effectLst/>
          </c:spPr>
          <c:marker>
            <c:symbol val="none"/>
          </c:marker>
          <c:cat>
            <c:strRef>
              <c:f>'Quartile charts for report'!$B$60:$B$63</c:f>
              <c:strCache>
                <c:ptCount val="4"/>
                <c:pt idx="0">
                  <c:v>Band 1: Lower</c:v>
                </c:pt>
                <c:pt idx="1">
                  <c:v>Band 2: Lower Middle</c:v>
                </c:pt>
                <c:pt idx="2">
                  <c:v>Band 3: Upper Middle</c:v>
                </c:pt>
                <c:pt idx="3">
                  <c:v>Band 4: Upper</c:v>
                </c:pt>
              </c:strCache>
            </c:strRef>
          </c:cat>
          <c:val>
            <c:numRef>
              <c:f>'Quartile charts for report'!$E$60:$E$63</c:f>
              <c:numCache>
                <c:formatCode>0%</c:formatCode>
                <c:ptCount val="4"/>
                <c:pt idx="0">
                  <c:v>0.45</c:v>
                </c:pt>
                <c:pt idx="1">
                  <c:v>0.45</c:v>
                </c:pt>
                <c:pt idx="2">
                  <c:v>0.45</c:v>
                </c:pt>
                <c:pt idx="3">
                  <c:v>0.45</c:v>
                </c:pt>
              </c:numCache>
            </c:numRef>
          </c:val>
          <c:smooth val="0"/>
          <c:extLst>
            <c:ext xmlns:c16="http://schemas.microsoft.com/office/drawing/2014/chart" uri="{C3380CC4-5D6E-409C-BE32-E72D297353CC}">
              <c16:uniqueId val="{00000005-0398-4007-B734-4469278698C5}"/>
            </c:ext>
          </c:extLst>
        </c:ser>
        <c:dLbls>
          <c:showLegendKey val="0"/>
          <c:showVal val="0"/>
          <c:showCatName val="0"/>
          <c:showSerName val="0"/>
          <c:showPercent val="0"/>
          <c:showBubbleSize val="0"/>
        </c:dLbls>
        <c:marker val="1"/>
        <c:smooth val="0"/>
        <c:axId val="583237648"/>
        <c:axId val="583238064"/>
      </c:lineChart>
      <c:catAx>
        <c:axId val="58323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238064"/>
        <c:crosses val="autoZero"/>
        <c:auto val="1"/>
        <c:lblAlgn val="ctr"/>
        <c:lblOffset val="100"/>
        <c:noMultiLvlLbl val="0"/>
      </c:catAx>
      <c:valAx>
        <c:axId val="58323806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 of part-time</a:t>
                </a:r>
                <a:r>
                  <a:rPr lang="en-IE" baseline="0"/>
                  <a:t> </a:t>
                </a:r>
                <a:r>
                  <a:rPr lang="en-IE"/>
                  <a:t>headcount</a:t>
                </a:r>
              </a:p>
            </c:rich>
          </c:tx>
          <c:layout>
            <c:manualLayout>
              <c:xMode val="edge"/>
              <c:yMode val="edge"/>
              <c:x val="1.8485911648986986E-2"/>
              <c:y val="0.367297486716162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2376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4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Entry>
      <c:legendEntry>
        <c:idx val="1"/>
        <c:txPr>
          <a:bodyPr rot="0" spcFirstLastPara="1" vertOverflow="ellipsis" vert="horz" wrap="square" anchor="ctr" anchorCtr="1"/>
          <a:lstStyle/>
          <a:p>
            <a:pPr>
              <a:defRPr sz="14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latin typeface="Arial" panose="020B0604020202020204" pitchFamily="34" charset="0"/>
                <a:cs typeface="Arial" panose="020B0604020202020204" pitchFamily="34" charset="0"/>
              </a:rPr>
              <a:t>Quartile</a:t>
            </a:r>
            <a:r>
              <a:rPr lang="en-IE" baseline="0">
                <a:latin typeface="Arial" panose="020B0604020202020204" pitchFamily="34" charset="0"/>
                <a:cs typeface="Arial" panose="020B0604020202020204" pitchFamily="34" charset="0"/>
              </a:rPr>
              <a:t> Bands for temporary employees 30.06.22</a:t>
            </a:r>
            <a:endParaRPr lang="en-I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'Quartile charts for report'!$C$102</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Arial" panose="020B0604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'Quartile charts for report'!$B$103:$B$106</c:f>
              <c:strCache>
                <c:ptCount val="4"/>
                <c:pt idx="0">
                  <c:v>Band 1: Lower</c:v>
                </c:pt>
                <c:pt idx="1">
                  <c:v>Band 2: Lower Middle</c:v>
                </c:pt>
                <c:pt idx="2">
                  <c:v>Band 3: Upper Middle</c:v>
                </c:pt>
                <c:pt idx="3">
                  <c:v>Band 4: Upper</c:v>
                </c:pt>
              </c:strCache>
            </c:strRef>
          </c:cat>
          <c:val>
            <c:numRef>
              <c:f>'Quartile charts for report'!$C$103:$C$106</c:f>
              <c:numCache>
                <c:formatCode>0.00%</c:formatCode>
                <c:ptCount val="4"/>
                <c:pt idx="0">
                  <c:v>0.33329999999999999</c:v>
                </c:pt>
                <c:pt idx="1">
                  <c:v>0.64290000000000003</c:v>
                </c:pt>
                <c:pt idx="2">
                  <c:v>0.73329999999999995</c:v>
                </c:pt>
                <c:pt idx="3">
                  <c:v>0.8</c:v>
                </c:pt>
              </c:numCache>
            </c:numRef>
          </c:val>
          <c:extLst>
            <c:ext xmlns:c16="http://schemas.microsoft.com/office/drawing/2014/chart" uri="{C3380CC4-5D6E-409C-BE32-E72D297353CC}">
              <c16:uniqueId val="{00000000-40E8-4EC4-A720-ADEC674F786F}"/>
            </c:ext>
          </c:extLst>
        </c:ser>
        <c:ser>
          <c:idx val="1"/>
          <c:order val="1"/>
          <c:tx>
            <c:strRef>
              <c:f>'Quartile charts for report'!$D$102</c:f>
              <c:strCache>
                <c:ptCount val="1"/>
                <c:pt idx="0">
                  <c:v>Female</c:v>
                </c:pt>
              </c:strCache>
            </c:strRef>
          </c:tx>
          <c:spPr>
            <a:solidFill>
              <a:schemeClr val="accent2"/>
            </a:solidFill>
            <a:ln>
              <a:noFill/>
            </a:ln>
            <a:effectLst/>
          </c:spPr>
          <c:invertIfNegative val="0"/>
          <c:dLbls>
            <c:dLbl>
              <c:idx val="1"/>
              <c:layout>
                <c:manualLayout>
                  <c:x val="-4.756552804043143E-17"/>
                  <c:y val="7.014020862017637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E8-4EC4-A720-ADEC674F786F}"/>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Arial" panose="020B0604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'Quartile charts for report'!$B$103:$B$106</c:f>
              <c:strCache>
                <c:ptCount val="4"/>
                <c:pt idx="0">
                  <c:v>Band 1: Lower</c:v>
                </c:pt>
                <c:pt idx="1">
                  <c:v>Band 2: Lower Middle</c:v>
                </c:pt>
                <c:pt idx="2">
                  <c:v>Band 3: Upper Middle</c:v>
                </c:pt>
                <c:pt idx="3">
                  <c:v>Band 4: Upper</c:v>
                </c:pt>
              </c:strCache>
            </c:strRef>
          </c:cat>
          <c:val>
            <c:numRef>
              <c:f>'Quartile charts for report'!$D$103:$D$106</c:f>
              <c:numCache>
                <c:formatCode>0.00%</c:formatCode>
                <c:ptCount val="4"/>
                <c:pt idx="0">
                  <c:v>0.66669999999999996</c:v>
                </c:pt>
                <c:pt idx="1">
                  <c:v>0.35709999999999997</c:v>
                </c:pt>
                <c:pt idx="2">
                  <c:v>0.26669999999999999</c:v>
                </c:pt>
                <c:pt idx="3">
                  <c:v>0.2</c:v>
                </c:pt>
              </c:numCache>
            </c:numRef>
          </c:val>
          <c:extLst>
            <c:ext xmlns:c16="http://schemas.microsoft.com/office/drawing/2014/chart" uri="{C3380CC4-5D6E-409C-BE32-E72D297353CC}">
              <c16:uniqueId val="{00000002-40E8-4EC4-A720-ADEC674F786F}"/>
            </c:ext>
          </c:extLst>
        </c:ser>
        <c:dLbls>
          <c:dLblPos val="ctr"/>
          <c:showLegendKey val="0"/>
          <c:showVal val="1"/>
          <c:showCatName val="0"/>
          <c:showSerName val="0"/>
          <c:showPercent val="0"/>
          <c:showBubbleSize val="0"/>
        </c:dLbls>
        <c:gapWidth val="36"/>
        <c:overlap val="100"/>
        <c:axId val="583237648"/>
        <c:axId val="583238064"/>
      </c:barChart>
      <c:lineChart>
        <c:grouping val="standard"/>
        <c:varyColors val="0"/>
        <c:ser>
          <c:idx val="2"/>
          <c:order val="2"/>
          <c:tx>
            <c:strRef>
              <c:f>'Quartile charts for report'!$E$102</c:f>
              <c:strCache>
                <c:ptCount val="1"/>
                <c:pt idx="0">
                  <c:v>Target</c:v>
                </c:pt>
              </c:strCache>
            </c:strRef>
          </c:tx>
          <c:spPr>
            <a:ln w="28575" cap="rnd">
              <a:solidFill>
                <a:srgbClr val="FFB7B7"/>
              </a:solidFill>
              <a:prstDash val="sysDash"/>
              <a:round/>
            </a:ln>
            <a:effectLst/>
          </c:spPr>
          <c:marker>
            <c:symbol val="none"/>
          </c:marker>
          <c:cat>
            <c:strRef>
              <c:f>'Quartile charts for report'!$B$103:$B$106</c:f>
              <c:strCache>
                <c:ptCount val="4"/>
                <c:pt idx="0">
                  <c:v>Band 1: Lower</c:v>
                </c:pt>
                <c:pt idx="1">
                  <c:v>Band 2: Lower Middle</c:v>
                </c:pt>
                <c:pt idx="2">
                  <c:v>Band 3: Upper Middle</c:v>
                </c:pt>
                <c:pt idx="3">
                  <c:v>Band 4: Upper</c:v>
                </c:pt>
              </c:strCache>
            </c:strRef>
          </c:cat>
          <c:val>
            <c:numRef>
              <c:f>'Quartile charts for report'!$E$103:$E$106</c:f>
              <c:numCache>
                <c:formatCode>0%</c:formatCode>
                <c:ptCount val="4"/>
                <c:pt idx="0">
                  <c:v>0.6</c:v>
                </c:pt>
                <c:pt idx="1">
                  <c:v>0.6</c:v>
                </c:pt>
                <c:pt idx="2">
                  <c:v>0.6</c:v>
                </c:pt>
                <c:pt idx="3">
                  <c:v>0.6</c:v>
                </c:pt>
              </c:numCache>
            </c:numRef>
          </c:val>
          <c:smooth val="0"/>
          <c:extLst>
            <c:ext xmlns:c16="http://schemas.microsoft.com/office/drawing/2014/chart" uri="{C3380CC4-5D6E-409C-BE32-E72D297353CC}">
              <c16:uniqueId val="{00000003-40E8-4EC4-A720-ADEC674F786F}"/>
            </c:ext>
          </c:extLst>
        </c:ser>
        <c:dLbls>
          <c:showLegendKey val="0"/>
          <c:showVal val="0"/>
          <c:showCatName val="0"/>
          <c:showSerName val="0"/>
          <c:showPercent val="0"/>
          <c:showBubbleSize val="0"/>
        </c:dLbls>
        <c:marker val="1"/>
        <c:smooth val="0"/>
        <c:axId val="583237648"/>
        <c:axId val="583238064"/>
      </c:lineChart>
      <c:catAx>
        <c:axId val="58323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238064"/>
        <c:crosses val="autoZero"/>
        <c:auto val="1"/>
        <c:lblAlgn val="ctr"/>
        <c:lblOffset val="100"/>
        <c:noMultiLvlLbl val="0"/>
      </c:catAx>
      <c:valAx>
        <c:axId val="58323806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 of temporary</a:t>
                </a:r>
                <a:r>
                  <a:rPr lang="en-IE" baseline="0"/>
                  <a:t> </a:t>
                </a:r>
                <a:r>
                  <a:rPr lang="en-IE"/>
                  <a:t>headcount</a:t>
                </a:r>
              </a:p>
            </c:rich>
          </c:tx>
          <c:layout>
            <c:manualLayout>
              <c:xMode val="edge"/>
              <c:yMode val="edge"/>
              <c:x val="1.8485911648986986E-2"/>
              <c:y val="0.367297486716162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2376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4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Entry>
      <c:legendEntry>
        <c:idx val="1"/>
        <c:txPr>
          <a:bodyPr rot="0" spcFirstLastPara="1" vertOverflow="ellipsis" vert="horz" wrap="square" anchor="ctr" anchorCtr="1"/>
          <a:lstStyle/>
          <a:p>
            <a:pPr>
              <a:defRPr sz="14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5666DC-8F52-4746-AA4A-C36237FDC542}"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IE"/>
        </a:p>
      </dgm:t>
    </dgm:pt>
    <dgm:pt modelId="{6083A4A9-5E7B-4754-B139-33DB4BD495EA}">
      <dgm:prSet phldrT="[Text]" custT="1"/>
      <dgm:spPr>
        <a:xfrm>
          <a:off x="2086903" y="1032449"/>
          <a:ext cx="1312287" cy="1135181"/>
        </a:xfrm>
        <a:prstGeom prst="hexagon">
          <a:avLst>
            <a:gd name="adj" fmla="val 28570"/>
            <a:gd name="vf" fmla="val 115470"/>
          </a:avLst>
        </a:prstGeom>
        <a:solidFill>
          <a:srgbClr val="EDECEB"/>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E" sz="2400">
              <a:solidFill>
                <a:srgbClr val="5BB65F"/>
              </a:solidFill>
              <a:latin typeface="Arial" panose="020B0604020202020204" pitchFamily="34" charset="0"/>
              <a:ea typeface="+mn-ea"/>
              <a:cs typeface="Arial" panose="020B0604020202020204" pitchFamily="34" charset="0"/>
            </a:rPr>
            <a:t>Our People Strategy</a:t>
          </a:r>
        </a:p>
      </dgm:t>
    </dgm:pt>
    <dgm:pt modelId="{9D99DACE-F6C4-46FD-876B-301F5BBCD671}" type="parTrans" cxnId="{E4B990BE-C295-4FC6-A8A4-7BE7CFF59A68}">
      <dgm:prSet/>
      <dgm:spPr/>
      <dgm:t>
        <a:bodyPr/>
        <a:lstStyle/>
        <a:p>
          <a:endParaRPr lang="en-IE"/>
        </a:p>
      </dgm:t>
    </dgm:pt>
    <dgm:pt modelId="{7C5EA491-0DEB-4B25-A5E1-6C7AA6FC2E3D}" type="sibTrans" cxnId="{E4B990BE-C295-4FC6-A8A4-7BE7CFF59A68}">
      <dgm:prSet/>
      <dgm:spPr/>
      <dgm:t>
        <a:bodyPr/>
        <a:lstStyle/>
        <a:p>
          <a:endParaRPr lang="en-IE"/>
        </a:p>
      </dgm:t>
    </dgm:pt>
    <dgm:pt modelId="{50FA5D64-EACE-4942-9230-2DA2EFE6023D}">
      <dgm:prSet phldrT="[Text]" custT="1"/>
      <dgm:spPr>
        <a:xfrm>
          <a:off x="2207784" y="0"/>
          <a:ext cx="1075410" cy="930356"/>
        </a:xfrm>
        <a:prstGeom prst="hexagon">
          <a:avLst>
            <a:gd name="adj" fmla="val 28570"/>
            <a:gd name="vf" fmla="val 115470"/>
          </a:avLst>
        </a:prstGeom>
        <a:solidFill>
          <a:srgbClr val="5BB65F"/>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E" sz="1200">
              <a:solidFill>
                <a:sysClr val="window" lastClr="FFFFFF"/>
              </a:solidFill>
              <a:latin typeface="Arial" panose="020B0604020202020204" pitchFamily="34" charset="0"/>
              <a:ea typeface="+mn-ea"/>
              <a:cs typeface="Arial" panose="020B0604020202020204" pitchFamily="34" charset="0"/>
            </a:rPr>
            <a:t>Be an employer of choice</a:t>
          </a:r>
        </a:p>
      </dgm:t>
    </dgm:pt>
    <dgm:pt modelId="{3D792384-946C-4F1C-B893-00222EDF0218}" type="parTrans" cxnId="{09F913E4-13CF-438C-BC30-853D7BE06428}">
      <dgm:prSet/>
      <dgm:spPr/>
      <dgm:t>
        <a:bodyPr/>
        <a:lstStyle/>
        <a:p>
          <a:endParaRPr lang="en-IE"/>
        </a:p>
      </dgm:t>
    </dgm:pt>
    <dgm:pt modelId="{8ACACC07-F3BF-4FF5-A730-695AE90CAA37}" type="sibTrans" cxnId="{09F913E4-13CF-438C-BC30-853D7BE06428}">
      <dgm:prSet/>
      <dgm:spPr/>
      <dgm:t>
        <a:bodyPr/>
        <a:lstStyle/>
        <a:p>
          <a:endParaRPr lang="en-IE"/>
        </a:p>
      </dgm:t>
    </dgm:pt>
    <dgm:pt modelId="{A2DC2191-ADC1-426F-965C-7ABF35F4D20A}">
      <dgm:prSet phldrT="[Text]" custT="1"/>
      <dgm:spPr>
        <a:xfrm>
          <a:off x="3194060" y="572231"/>
          <a:ext cx="1075410" cy="930356"/>
        </a:xfrm>
        <a:prstGeom prst="hexagon">
          <a:avLst>
            <a:gd name="adj" fmla="val 28570"/>
            <a:gd name="vf" fmla="val 115470"/>
          </a:avLst>
        </a:prstGeom>
        <a:solidFill>
          <a:srgbClr val="4C63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E" sz="1100">
              <a:solidFill>
                <a:sysClr val="window" lastClr="FFFFFF"/>
              </a:solidFill>
              <a:latin typeface="Arial" panose="020B0604020202020204" pitchFamily="34" charset="0"/>
              <a:ea typeface="+mn-ea"/>
              <a:cs typeface="Arial" panose="020B0604020202020204" pitchFamily="34" charset="0"/>
            </a:rPr>
            <a:t>Create a culture of continuous learning and developme</a:t>
          </a:r>
          <a:r>
            <a:rPr lang="en-IE" sz="900">
              <a:solidFill>
                <a:sysClr val="window" lastClr="FFFFFF"/>
              </a:solidFill>
              <a:latin typeface="Arial" panose="020B0604020202020204" pitchFamily="34" charset="0"/>
              <a:ea typeface="+mn-ea"/>
              <a:cs typeface="Arial" panose="020B0604020202020204" pitchFamily="34" charset="0"/>
            </a:rPr>
            <a:t>nt</a:t>
          </a:r>
        </a:p>
      </dgm:t>
    </dgm:pt>
    <dgm:pt modelId="{8FF052AD-7AB9-4AFD-978D-DC9AE95155C0}" type="parTrans" cxnId="{3ADD739F-97D8-430D-A043-792FCFADC67D}">
      <dgm:prSet/>
      <dgm:spPr/>
      <dgm:t>
        <a:bodyPr/>
        <a:lstStyle/>
        <a:p>
          <a:endParaRPr lang="en-IE"/>
        </a:p>
      </dgm:t>
    </dgm:pt>
    <dgm:pt modelId="{3A09E279-8B7C-47D4-9FD7-8200AAAAEA9B}" type="sibTrans" cxnId="{3ADD739F-97D8-430D-A043-792FCFADC67D}">
      <dgm:prSet/>
      <dgm:spPr/>
      <dgm:t>
        <a:bodyPr/>
        <a:lstStyle/>
        <a:p>
          <a:endParaRPr lang="en-IE"/>
        </a:p>
      </dgm:t>
    </dgm:pt>
    <dgm:pt modelId="{69AFF222-DEEE-4FF2-8AB6-72036E387C24}">
      <dgm:prSet phldrT="[Text]" custT="1"/>
      <dgm:spPr>
        <a:xfrm>
          <a:off x="3194060" y="1697172"/>
          <a:ext cx="1075410" cy="930356"/>
        </a:xfrm>
        <a:prstGeom prst="hexagon">
          <a:avLst>
            <a:gd name="adj" fmla="val 28570"/>
            <a:gd name="vf" fmla="val 115470"/>
          </a:avLst>
        </a:prstGeom>
        <a:solidFill>
          <a:srgbClr val="5BB65F"/>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E" sz="1100">
              <a:solidFill>
                <a:sysClr val="window" lastClr="FFFFFF"/>
              </a:solidFill>
              <a:latin typeface="Arial" panose="020B0604020202020204" pitchFamily="34" charset="0"/>
              <a:ea typeface="+mn-ea"/>
              <a:cs typeface="Arial" panose="020B0604020202020204" pitchFamily="34" charset="0"/>
            </a:rPr>
            <a:t>Empower and enable our managers and supervisors</a:t>
          </a:r>
        </a:p>
      </dgm:t>
    </dgm:pt>
    <dgm:pt modelId="{287AAFF2-1229-4DF7-B0D7-2EB2ECC77C63}" type="parTrans" cxnId="{410E5715-C221-4CD8-8F50-DE16BF940B5D}">
      <dgm:prSet/>
      <dgm:spPr/>
      <dgm:t>
        <a:bodyPr/>
        <a:lstStyle/>
        <a:p>
          <a:endParaRPr lang="en-IE"/>
        </a:p>
      </dgm:t>
    </dgm:pt>
    <dgm:pt modelId="{13BBFCD4-C409-41A0-8F9A-933CD6D62DE9}" type="sibTrans" cxnId="{410E5715-C221-4CD8-8F50-DE16BF940B5D}">
      <dgm:prSet/>
      <dgm:spPr/>
      <dgm:t>
        <a:bodyPr/>
        <a:lstStyle/>
        <a:p>
          <a:endParaRPr lang="en-IE"/>
        </a:p>
      </dgm:t>
    </dgm:pt>
    <dgm:pt modelId="{C51EF80F-BC2F-453E-8964-F610970F546C}">
      <dgm:prSet phldrT="[Text]" custT="1"/>
      <dgm:spPr>
        <a:xfrm>
          <a:off x="2207784" y="2270043"/>
          <a:ext cx="1075410" cy="930356"/>
        </a:xfrm>
        <a:prstGeom prst="hexagon">
          <a:avLst>
            <a:gd name="adj" fmla="val 28570"/>
            <a:gd name="vf" fmla="val 115470"/>
          </a:avLst>
        </a:prstGeom>
        <a:solidFill>
          <a:srgbClr val="4C63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E" sz="1100">
              <a:solidFill>
                <a:sysClr val="window" lastClr="FFFFFF"/>
              </a:solidFill>
              <a:latin typeface="Arial" panose="020B0604020202020204" pitchFamily="34" charset="0"/>
              <a:ea typeface="+mn-ea"/>
              <a:cs typeface="Arial" panose="020B0604020202020204" pitchFamily="34" charset="0"/>
            </a:rPr>
            <a:t>Plan and deliver our workforce requirements</a:t>
          </a:r>
          <a:endParaRPr lang="en-IE" sz="1050">
            <a:solidFill>
              <a:sysClr val="window" lastClr="FFFFFF"/>
            </a:solidFill>
            <a:latin typeface="Calibri" panose="020F0502020204030204"/>
            <a:ea typeface="+mn-ea"/>
            <a:cs typeface="+mn-cs"/>
          </a:endParaRPr>
        </a:p>
      </dgm:t>
    </dgm:pt>
    <dgm:pt modelId="{F0F88FE9-BF23-41AF-BA51-59AAC11195F4}" type="parTrans" cxnId="{B4EA26BE-959D-4A3D-A696-7DB78DC0A238}">
      <dgm:prSet/>
      <dgm:spPr/>
      <dgm:t>
        <a:bodyPr/>
        <a:lstStyle/>
        <a:p>
          <a:endParaRPr lang="en-IE"/>
        </a:p>
      </dgm:t>
    </dgm:pt>
    <dgm:pt modelId="{53A80E54-3B76-4CCF-BCD1-4AC75219F62B}" type="sibTrans" cxnId="{B4EA26BE-959D-4A3D-A696-7DB78DC0A238}">
      <dgm:prSet/>
      <dgm:spPr/>
      <dgm:t>
        <a:bodyPr/>
        <a:lstStyle/>
        <a:p>
          <a:endParaRPr lang="en-IE"/>
        </a:p>
      </dgm:t>
    </dgm:pt>
    <dgm:pt modelId="{AB258F26-805A-4B18-9EAE-68EFA77E9440}">
      <dgm:prSet phldrT="[Text]" custT="1"/>
      <dgm:spPr>
        <a:xfrm>
          <a:off x="1216929" y="1697812"/>
          <a:ext cx="1075410" cy="930356"/>
        </a:xfrm>
        <a:prstGeom prst="hexagon">
          <a:avLst>
            <a:gd name="adj" fmla="val 28570"/>
            <a:gd name="vf" fmla="val 115470"/>
          </a:avLst>
        </a:prstGeom>
        <a:solidFill>
          <a:srgbClr val="5BB65F"/>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E" sz="1100">
              <a:solidFill>
                <a:sysClr val="window" lastClr="FFFFFF"/>
              </a:solidFill>
              <a:latin typeface="Arial" panose="020B0604020202020204" pitchFamily="34" charset="0"/>
              <a:ea typeface="+mn-ea"/>
              <a:cs typeface="Arial" panose="020B0604020202020204" pitchFamily="34" charset="0"/>
            </a:rPr>
            <a:t>Promote postivie emplyee relations and engagement</a:t>
          </a:r>
        </a:p>
      </dgm:t>
    </dgm:pt>
    <dgm:pt modelId="{4FE4FD90-CA07-4B3D-AB92-764721E5C647}" type="parTrans" cxnId="{F8262BA3-7CBD-43D2-95A1-93AF0F7C685E}">
      <dgm:prSet/>
      <dgm:spPr/>
      <dgm:t>
        <a:bodyPr/>
        <a:lstStyle/>
        <a:p>
          <a:endParaRPr lang="en-IE"/>
        </a:p>
      </dgm:t>
    </dgm:pt>
    <dgm:pt modelId="{38A70A2D-5135-4381-B3E6-3F1A715CEC04}" type="sibTrans" cxnId="{F8262BA3-7CBD-43D2-95A1-93AF0F7C685E}">
      <dgm:prSet/>
      <dgm:spPr/>
      <dgm:t>
        <a:bodyPr/>
        <a:lstStyle/>
        <a:p>
          <a:endParaRPr lang="en-IE"/>
        </a:p>
      </dgm:t>
    </dgm:pt>
    <dgm:pt modelId="{B37EE556-4BC0-4890-BDA7-7F9D75D86D42}">
      <dgm:prSet phldrT="[Text]" custT="1"/>
      <dgm:spPr>
        <a:xfrm>
          <a:off x="1216929" y="570951"/>
          <a:ext cx="1075410" cy="930356"/>
        </a:xfrm>
        <a:prstGeom prst="hexagon">
          <a:avLst>
            <a:gd name="adj" fmla="val 28570"/>
            <a:gd name="vf" fmla="val 115470"/>
          </a:avLst>
        </a:prstGeom>
        <a:solidFill>
          <a:srgbClr val="4C63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E" sz="1100">
              <a:solidFill>
                <a:sysClr val="window" lastClr="FFFFFF"/>
              </a:solidFill>
              <a:latin typeface="Arial" panose="020B0604020202020204" pitchFamily="34" charset="0"/>
              <a:ea typeface="+mn-ea"/>
              <a:cs typeface="Arial" panose="020B0604020202020204" pitchFamily="34" charset="0"/>
            </a:rPr>
            <a:t>Create a fair, supportive and healthy working enviroment</a:t>
          </a:r>
        </a:p>
      </dgm:t>
    </dgm:pt>
    <dgm:pt modelId="{CD8D6028-3696-4D91-9356-FFBFB55A933D}" type="parTrans" cxnId="{B3D1BA48-54B0-415E-9A37-FA47851732A0}">
      <dgm:prSet/>
      <dgm:spPr/>
      <dgm:t>
        <a:bodyPr/>
        <a:lstStyle/>
        <a:p>
          <a:endParaRPr lang="en-IE"/>
        </a:p>
      </dgm:t>
    </dgm:pt>
    <dgm:pt modelId="{11851A71-4008-4934-A1E0-64BABDDA321F}" type="sibTrans" cxnId="{B3D1BA48-54B0-415E-9A37-FA47851732A0}">
      <dgm:prSet/>
      <dgm:spPr/>
      <dgm:t>
        <a:bodyPr/>
        <a:lstStyle/>
        <a:p>
          <a:endParaRPr lang="en-IE"/>
        </a:p>
      </dgm:t>
    </dgm:pt>
    <dgm:pt modelId="{BBD089D8-65A5-4E5A-A49F-42F179D8F411}" type="pres">
      <dgm:prSet presAssocID="{5C5666DC-8F52-4746-AA4A-C36237FDC542}" presName="Name0" presStyleCnt="0">
        <dgm:presLayoutVars>
          <dgm:chMax val="1"/>
          <dgm:chPref val="1"/>
          <dgm:dir/>
          <dgm:animOne val="branch"/>
          <dgm:animLvl val="lvl"/>
        </dgm:presLayoutVars>
      </dgm:prSet>
      <dgm:spPr/>
    </dgm:pt>
    <dgm:pt modelId="{FD063318-1D5A-4036-A332-DF5DAD3E265B}" type="pres">
      <dgm:prSet presAssocID="{6083A4A9-5E7B-4754-B139-33DB4BD495EA}" presName="Parent" presStyleLbl="node0" presStyleIdx="0" presStyleCnt="1">
        <dgm:presLayoutVars>
          <dgm:chMax val="6"/>
          <dgm:chPref val="6"/>
        </dgm:presLayoutVars>
      </dgm:prSet>
      <dgm:spPr/>
    </dgm:pt>
    <dgm:pt modelId="{C9D7B2BA-6399-4180-8E0C-0C4E8C135805}" type="pres">
      <dgm:prSet presAssocID="{50FA5D64-EACE-4942-9230-2DA2EFE6023D}" presName="Accent1" presStyleCnt="0"/>
      <dgm:spPr/>
    </dgm:pt>
    <dgm:pt modelId="{94CCE5AB-AC2D-4475-AFF0-82C877745155}" type="pres">
      <dgm:prSet presAssocID="{50FA5D64-EACE-4942-9230-2DA2EFE6023D}" presName="Accent" presStyleLbl="bgShp" presStyleIdx="0" presStyleCnt="6"/>
      <dgm:spPr/>
    </dgm:pt>
    <dgm:pt modelId="{B292BA36-1114-42B8-BF9E-231665F98439}" type="pres">
      <dgm:prSet presAssocID="{50FA5D64-EACE-4942-9230-2DA2EFE6023D}" presName="Child1" presStyleLbl="node1" presStyleIdx="0" presStyleCnt="6">
        <dgm:presLayoutVars>
          <dgm:chMax val="0"/>
          <dgm:chPref val="0"/>
          <dgm:bulletEnabled val="1"/>
        </dgm:presLayoutVars>
      </dgm:prSet>
      <dgm:spPr/>
    </dgm:pt>
    <dgm:pt modelId="{90683F8A-87DD-4D71-8696-6E56A0EA2C6A}" type="pres">
      <dgm:prSet presAssocID="{A2DC2191-ADC1-426F-965C-7ABF35F4D20A}" presName="Accent2" presStyleCnt="0"/>
      <dgm:spPr/>
    </dgm:pt>
    <dgm:pt modelId="{A6807E57-C47C-4001-AF42-86ADD53A0C18}" type="pres">
      <dgm:prSet presAssocID="{A2DC2191-ADC1-426F-965C-7ABF35F4D20A}" presName="Accent" presStyleLbl="bgShp" presStyleIdx="1" presStyleCnt="6"/>
      <dgm:spPr>
        <a:xfrm>
          <a:off x="2908647" y="489341"/>
          <a:ext cx="495122" cy="426613"/>
        </a:xfrm>
        <a:prstGeom prst="hexagon">
          <a:avLst>
            <a:gd name="adj" fmla="val 28900"/>
            <a:gd name="vf" fmla="val 115470"/>
          </a:avLst>
        </a:prstGeom>
        <a:solidFill>
          <a:srgbClr val="4472C4">
            <a:tint val="40000"/>
            <a:hueOff val="0"/>
            <a:satOff val="0"/>
            <a:lumOff val="0"/>
            <a:alphaOff val="0"/>
          </a:srgbClr>
        </a:solidFill>
        <a:ln>
          <a:noFill/>
        </a:ln>
        <a:effectLst/>
      </dgm:spPr>
    </dgm:pt>
    <dgm:pt modelId="{77688CAF-A833-4A86-AF74-F61388C1D75F}" type="pres">
      <dgm:prSet presAssocID="{A2DC2191-ADC1-426F-965C-7ABF35F4D20A}" presName="Child2" presStyleLbl="node1" presStyleIdx="1" presStyleCnt="6">
        <dgm:presLayoutVars>
          <dgm:chMax val="0"/>
          <dgm:chPref val="0"/>
          <dgm:bulletEnabled val="1"/>
        </dgm:presLayoutVars>
      </dgm:prSet>
      <dgm:spPr/>
    </dgm:pt>
    <dgm:pt modelId="{D134CDAB-E85E-49DF-9318-3CEB970C1623}" type="pres">
      <dgm:prSet presAssocID="{69AFF222-DEEE-4FF2-8AB6-72036E387C24}" presName="Accent3" presStyleCnt="0"/>
      <dgm:spPr/>
    </dgm:pt>
    <dgm:pt modelId="{EE3EB284-1FAB-4F30-A29A-BA03AC0F6AC6}" type="pres">
      <dgm:prSet presAssocID="{69AFF222-DEEE-4FF2-8AB6-72036E387C24}" presName="Accent" presStyleLbl="bgShp" presStyleIdx="2" presStyleCnt="6"/>
      <dgm:spPr>
        <a:xfrm>
          <a:off x="3486493" y="1286880"/>
          <a:ext cx="495122" cy="426613"/>
        </a:xfrm>
        <a:prstGeom prst="hexagon">
          <a:avLst>
            <a:gd name="adj" fmla="val 28900"/>
            <a:gd name="vf" fmla="val 115470"/>
          </a:avLst>
        </a:prstGeom>
        <a:solidFill>
          <a:srgbClr val="4472C4">
            <a:tint val="40000"/>
            <a:hueOff val="0"/>
            <a:satOff val="0"/>
            <a:lumOff val="0"/>
            <a:alphaOff val="0"/>
          </a:srgbClr>
        </a:solidFill>
        <a:ln>
          <a:noFill/>
        </a:ln>
        <a:effectLst/>
      </dgm:spPr>
    </dgm:pt>
    <dgm:pt modelId="{DCE30756-4395-4AFB-949B-23EEDBD2F29C}" type="pres">
      <dgm:prSet presAssocID="{69AFF222-DEEE-4FF2-8AB6-72036E387C24}" presName="Child3" presStyleLbl="node1" presStyleIdx="2" presStyleCnt="6">
        <dgm:presLayoutVars>
          <dgm:chMax val="0"/>
          <dgm:chPref val="0"/>
          <dgm:bulletEnabled val="1"/>
        </dgm:presLayoutVars>
      </dgm:prSet>
      <dgm:spPr/>
    </dgm:pt>
    <dgm:pt modelId="{B03793DB-20F9-4296-B5F9-BA685FFAF260}" type="pres">
      <dgm:prSet presAssocID="{C51EF80F-BC2F-453E-8964-F610970F546C}" presName="Accent4" presStyleCnt="0"/>
      <dgm:spPr/>
    </dgm:pt>
    <dgm:pt modelId="{2C46B6B4-13FA-498A-8424-00FC9EABBB0E}" type="pres">
      <dgm:prSet presAssocID="{C51EF80F-BC2F-453E-8964-F610970F546C}" presName="Accent" presStyleLbl="bgShp" presStyleIdx="3" presStyleCnt="6"/>
      <dgm:spPr>
        <a:xfrm>
          <a:off x="3085084" y="2187153"/>
          <a:ext cx="495122" cy="426613"/>
        </a:xfrm>
        <a:prstGeom prst="hexagon">
          <a:avLst>
            <a:gd name="adj" fmla="val 28900"/>
            <a:gd name="vf" fmla="val 115470"/>
          </a:avLst>
        </a:prstGeom>
        <a:solidFill>
          <a:srgbClr val="4472C4">
            <a:tint val="40000"/>
            <a:hueOff val="0"/>
            <a:satOff val="0"/>
            <a:lumOff val="0"/>
            <a:alphaOff val="0"/>
          </a:srgbClr>
        </a:solidFill>
        <a:ln>
          <a:noFill/>
        </a:ln>
        <a:effectLst/>
      </dgm:spPr>
    </dgm:pt>
    <dgm:pt modelId="{8D3A2DFF-BD5F-4EA1-B596-7E851C76948D}" type="pres">
      <dgm:prSet presAssocID="{C51EF80F-BC2F-453E-8964-F610970F546C}" presName="Child4" presStyleLbl="node1" presStyleIdx="3" presStyleCnt="6">
        <dgm:presLayoutVars>
          <dgm:chMax val="0"/>
          <dgm:chPref val="0"/>
          <dgm:bulletEnabled val="1"/>
        </dgm:presLayoutVars>
      </dgm:prSet>
      <dgm:spPr/>
    </dgm:pt>
    <dgm:pt modelId="{30ABAE4B-0F1F-44A9-8C15-59AAEC595847}" type="pres">
      <dgm:prSet presAssocID="{AB258F26-805A-4B18-9EAE-68EFA77E9440}" presName="Accent5" presStyleCnt="0"/>
      <dgm:spPr/>
    </dgm:pt>
    <dgm:pt modelId="{886133EE-8036-4D1C-B602-A4ABBDAE944C}" type="pres">
      <dgm:prSet presAssocID="{AB258F26-805A-4B18-9EAE-68EFA77E9440}" presName="Accent" presStyleLbl="bgShp" presStyleIdx="4" presStyleCnt="6" custLinFactNeighborX="7329" custLinFactNeighborY="-4253"/>
      <dgm:spPr>
        <a:xfrm>
          <a:off x="2125633" y="2262461"/>
          <a:ext cx="495122" cy="426613"/>
        </a:xfrm>
        <a:prstGeom prst="hexagon">
          <a:avLst>
            <a:gd name="adj" fmla="val 28900"/>
            <a:gd name="vf" fmla="val 115470"/>
          </a:avLst>
        </a:prstGeom>
        <a:solidFill>
          <a:srgbClr val="4472C4">
            <a:tint val="40000"/>
            <a:hueOff val="0"/>
            <a:satOff val="0"/>
            <a:lumOff val="0"/>
            <a:alphaOff val="0"/>
          </a:srgbClr>
        </a:solidFill>
        <a:ln>
          <a:noFill/>
        </a:ln>
        <a:effectLst/>
      </dgm:spPr>
    </dgm:pt>
    <dgm:pt modelId="{F952D098-FF5D-4746-9E39-9E8BAEAD2541}" type="pres">
      <dgm:prSet presAssocID="{AB258F26-805A-4B18-9EAE-68EFA77E9440}" presName="Child5" presStyleLbl="node1" presStyleIdx="4" presStyleCnt="6">
        <dgm:presLayoutVars>
          <dgm:chMax val="0"/>
          <dgm:chPref val="0"/>
          <dgm:bulletEnabled val="1"/>
        </dgm:presLayoutVars>
      </dgm:prSet>
      <dgm:spPr/>
    </dgm:pt>
    <dgm:pt modelId="{5840857E-68C6-4E4E-B10F-29AB0A928B3C}" type="pres">
      <dgm:prSet presAssocID="{B37EE556-4BC0-4890-BDA7-7F9D75D86D42}" presName="Accent6" presStyleCnt="0"/>
      <dgm:spPr/>
    </dgm:pt>
    <dgm:pt modelId="{B9AB6A01-CD4F-4BA9-BAD9-655C6933C0E8}" type="pres">
      <dgm:prSet presAssocID="{B37EE556-4BC0-4890-BDA7-7F9D75D86D42}" presName="Accent" presStyleLbl="bgShp" presStyleIdx="5" presStyleCnt="6"/>
      <dgm:spPr>
        <a:xfrm>
          <a:off x="1502036" y="1483385"/>
          <a:ext cx="495122" cy="426613"/>
        </a:xfrm>
        <a:prstGeom prst="hexagon">
          <a:avLst>
            <a:gd name="adj" fmla="val 28900"/>
            <a:gd name="vf" fmla="val 115470"/>
          </a:avLst>
        </a:prstGeom>
        <a:solidFill>
          <a:srgbClr val="4472C4">
            <a:tint val="40000"/>
            <a:hueOff val="0"/>
            <a:satOff val="0"/>
            <a:lumOff val="0"/>
            <a:alphaOff val="0"/>
          </a:srgbClr>
        </a:solidFill>
        <a:ln>
          <a:noFill/>
        </a:ln>
        <a:effectLst/>
      </dgm:spPr>
    </dgm:pt>
    <dgm:pt modelId="{626F2545-C7B7-4575-AB10-B9802B86E7D2}" type="pres">
      <dgm:prSet presAssocID="{B37EE556-4BC0-4890-BDA7-7F9D75D86D42}" presName="Child6" presStyleLbl="node1" presStyleIdx="5" presStyleCnt="6">
        <dgm:presLayoutVars>
          <dgm:chMax val="0"/>
          <dgm:chPref val="0"/>
          <dgm:bulletEnabled val="1"/>
        </dgm:presLayoutVars>
      </dgm:prSet>
      <dgm:spPr/>
    </dgm:pt>
  </dgm:ptLst>
  <dgm:cxnLst>
    <dgm:cxn modelId="{0CBC6C00-0902-4788-AE28-85C98514C94E}" type="presOf" srcId="{A2DC2191-ADC1-426F-965C-7ABF35F4D20A}" destId="{77688CAF-A833-4A86-AF74-F61388C1D75F}" srcOrd="0" destOrd="0" presId="urn:microsoft.com/office/officeart/2011/layout/HexagonRadial"/>
    <dgm:cxn modelId="{410E5715-C221-4CD8-8F50-DE16BF940B5D}" srcId="{6083A4A9-5E7B-4754-B139-33DB4BD495EA}" destId="{69AFF222-DEEE-4FF2-8AB6-72036E387C24}" srcOrd="2" destOrd="0" parTransId="{287AAFF2-1229-4DF7-B0D7-2EB2ECC77C63}" sibTransId="{13BBFCD4-C409-41A0-8F9A-933CD6D62DE9}"/>
    <dgm:cxn modelId="{B72E4C16-35BE-445D-A8C8-C70F98AD1FF9}" type="presOf" srcId="{B37EE556-4BC0-4890-BDA7-7F9D75D86D42}" destId="{626F2545-C7B7-4575-AB10-B9802B86E7D2}" srcOrd="0" destOrd="0" presId="urn:microsoft.com/office/officeart/2011/layout/HexagonRadial"/>
    <dgm:cxn modelId="{62BF7A16-050B-49A2-8116-1E2D2F8DDC73}" type="presOf" srcId="{6083A4A9-5E7B-4754-B139-33DB4BD495EA}" destId="{FD063318-1D5A-4036-A332-DF5DAD3E265B}" srcOrd="0" destOrd="0" presId="urn:microsoft.com/office/officeart/2011/layout/HexagonRadial"/>
    <dgm:cxn modelId="{EBED092E-09FA-4AB7-80DD-6D31B59A7F7B}" type="presOf" srcId="{69AFF222-DEEE-4FF2-8AB6-72036E387C24}" destId="{DCE30756-4395-4AFB-949B-23EEDBD2F29C}" srcOrd="0" destOrd="0" presId="urn:microsoft.com/office/officeart/2011/layout/HexagonRadial"/>
    <dgm:cxn modelId="{B3D1BA48-54B0-415E-9A37-FA47851732A0}" srcId="{6083A4A9-5E7B-4754-B139-33DB4BD495EA}" destId="{B37EE556-4BC0-4890-BDA7-7F9D75D86D42}" srcOrd="5" destOrd="0" parTransId="{CD8D6028-3696-4D91-9356-FFBFB55A933D}" sibTransId="{11851A71-4008-4934-A1E0-64BABDDA321F}"/>
    <dgm:cxn modelId="{BD9B646C-2A7F-463C-B99D-87B048950854}" type="presOf" srcId="{50FA5D64-EACE-4942-9230-2DA2EFE6023D}" destId="{B292BA36-1114-42B8-BF9E-231665F98439}" srcOrd="0" destOrd="0" presId="urn:microsoft.com/office/officeart/2011/layout/HexagonRadial"/>
    <dgm:cxn modelId="{098B1097-0044-4CDD-B2BA-59AA33AE4595}" type="presOf" srcId="{5C5666DC-8F52-4746-AA4A-C36237FDC542}" destId="{BBD089D8-65A5-4E5A-A49F-42F179D8F411}" srcOrd="0" destOrd="0" presId="urn:microsoft.com/office/officeart/2011/layout/HexagonRadial"/>
    <dgm:cxn modelId="{3ADD739F-97D8-430D-A043-792FCFADC67D}" srcId="{6083A4A9-5E7B-4754-B139-33DB4BD495EA}" destId="{A2DC2191-ADC1-426F-965C-7ABF35F4D20A}" srcOrd="1" destOrd="0" parTransId="{8FF052AD-7AB9-4AFD-978D-DC9AE95155C0}" sibTransId="{3A09E279-8B7C-47D4-9FD7-8200AAAAEA9B}"/>
    <dgm:cxn modelId="{F8262BA3-7CBD-43D2-95A1-93AF0F7C685E}" srcId="{6083A4A9-5E7B-4754-B139-33DB4BD495EA}" destId="{AB258F26-805A-4B18-9EAE-68EFA77E9440}" srcOrd="4" destOrd="0" parTransId="{4FE4FD90-CA07-4B3D-AB92-764721E5C647}" sibTransId="{38A70A2D-5135-4381-B3E6-3F1A715CEC04}"/>
    <dgm:cxn modelId="{F13861A8-DF0A-45BE-941A-1AD6B1D24EEF}" type="presOf" srcId="{AB258F26-805A-4B18-9EAE-68EFA77E9440}" destId="{F952D098-FF5D-4746-9E39-9E8BAEAD2541}" srcOrd="0" destOrd="0" presId="urn:microsoft.com/office/officeart/2011/layout/HexagonRadial"/>
    <dgm:cxn modelId="{CBAFC9B0-4B6C-4329-8D43-88F5160EBCE4}" type="presOf" srcId="{C51EF80F-BC2F-453E-8964-F610970F546C}" destId="{8D3A2DFF-BD5F-4EA1-B596-7E851C76948D}" srcOrd="0" destOrd="0" presId="urn:microsoft.com/office/officeart/2011/layout/HexagonRadial"/>
    <dgm:cxn modelId="{B4EA26BE-959D-4A3D-A696-7DB78DC0A238}" srcId="{6083A4A9-5E7B-4754-B139-33DB4BD495EA}" destId="{C51EF80F-BC2F-453E-8964-F610970F546C}" srcOrd="3" destOrd="0" parTransId="{F0F88FE9-BF23-41AF-BA51-59AAC11195F4}" sibTransId="{53A80E54-3B76-4CCF-BCD1-4AC75219F62B}"/>
    <dgm:cxn modelId="{E4B990BE-C295-4FC6-A8A4-7BE7CFF59A68}" srcId="{5C5666DC-8F52-4746-AA4A-C36237FDC542}" destId="{6083A4A9-5E7B-4754-B139-33DB4BD495EA}" srcOrd="0" destOrd="0" parTransId="{9D99DACE-F6C4-46FD-876B-301F5BBCD671}" sibTransId="{7C5EA491-0DEB-4B25-A5E1-6C7AA6FC2E3D}"/>
    <dgm:cxn modelId="{09F913E4-13CF-438C-BC30-853D7BE06428}" srcId="{6083A4A9-5E7B-4754-B139-33DB4BD495EA}" destId="{50FA5D64-EACE-4942-9230-2DA2EFE6023D}" srcOrd="0" destOrd="0" parTransId="{3D792384-946C-4F1C-B893-00222EDF0218}" sibTransId="{8ACACC07-F3BF-4FF5-A730-695AE90CAA37}"/>
    <dgm:cxn modelId="{145E8666-2F1E-4F64-AF45-1275DD13D418}" type="presParOf" srcId="{BBD089D8-65A5-4E5A-A49F-42F179D8F411}" destId="{FD063318-1D5A-4036-A332-DF5DAD3E265B}" srcOrd="0" destOrd="0" presId="urn:microsoft.com/office/officeart/2011/layout/HexagonRadial"/>
    <dgm:cxn modelId="{E7C69D9E-8325-4A4B-B415-91FFE04B80B6}" type="presParOf" srcId="{BBD089D8-65A5-4E5A-A49F-42F179D8F411}" destId="{C9D7B2BA-6399-4180-8E0C-0C4E8C135805}" srcOrd="1" destOrd="0" presId="urn:microsoft.com/office/officeart/2011/layout/HexagonRadial"/>
    <dgm:cxn modelId="{CCF8E1F7-9D69-477F-91D7-8D1EBD239CC7}" type="presParOf" srcId="{C9D7B2BA-6399-4180-8E0C-0C4E8C135805}" destId="{94CCE5AB-AC2D-4475-AFF0-82C877745155}" srcOrd="0" destOrd="0" presId="urn:microsoft.com/office/officeart/2011/layout/HexagonRadial"/>
    <dgm:cxn modelId="{828792EF-A3E8-4BE8-A468-793E34830F53}" type="presParOf" srcId="{BBD089D8-65A5-4E5A-A49F-42F179D8F411}" destId="{B292BA36-1114-42B8-BF9E-231665F98439}" srcOrd="2" destOrd="0" presId="urn:microsoft.com/office/officeart/2011/layout/HexagonRadial"/>
    <dgm:cxn modelId="{7C78C57F-6371-4396-96F3-77C45D313422}" type="presParOf" srcId="{BBD089D8-65A5-4E5A-A49F-42F179D8F411}" destId="{90683F8A-87DD-4D71-8696-6E56A0EA2C6A}" srcOrd="3" destOrd="0" presId="urn:microsoft.com/office/officeart/2011/layout/HexagonRadial"/>
    <dgm:cxn modelId="{C51A3978-6E84-4DC1-A42F-E92E5A2D77DD}" type="presParOf" srcId="{90683F8A-87DD-4D71-8696-6E56A0EA2C6A}" destId="{A6807E57-C47C-4001-AF42-86ADD53A0C18}" srcOrd="0" destOrd="0" presId="urn:microsoft.com/office/officeart/2011/layout/HexagonRadial"/>
    <dgm:cxn modelId="{2177986B-5E35-48B0-A243-165C7E42FC29}" type="presParOf" srcId="{BBD089D8-65A5-4E5A-A49F-42F179D8F411}" destId="{77688CAF-A833-4A86-AF74-F61388C1D75F}" srcOrd="4" destOrd="0" presId="urn:microsoft.com/office/officeart/2011/layout/HexagonRadial"/>
    <dgm:cxn modelId="{05B5538B-BC61-43BA-A023-4FC7452FE817}" type="presParOf" srcId="{BBD089D8-65A5-4E5A-A49F-42F179D8F411}" destId="{D134CDAB-E85E-49DF-9318-3CEB970C1623}" srcOrd="5" destOrd="0" presId="urn:microsoft.com/office/officeart/2011/layout/HexagonRadial"/>
    <dgm:cxn modelId="{256B35E0-CA03-459F-963E-E760BD44695A}" type="presParOf" srcId="{D134CDAB-E85E-49DF-9318-3CEB970C1623}" destId="{EE3EB284-1FAB-4F30-A29A-BA03AC0F6AC6}" srcOrd="0" destOrd="0" presId="urn:microsoft.com/office/officeart/2011/layout/HexagonRadial"/>
    <dgm:cxn modelId="{1783FDC8-756A-46ED-ACA3-6E1E2E11F0FF}" type="presParOf" srcId="{BBD089D8-65A5-4E5A-A49F-42F179D8F411}" destId="{DCE30756-4395-4AFB-949B-23EEDBD2F29C}" srcOrd="6" destOrd="0" presId="urn:microsoft.com/office/officeart/2011/layout/HexagonRadial"/>
    <dgm:cxn modelId="{1EAF2625-02F5-4C17-BA05-3E7C434897B3}" type="presParOf" srcId="{BBD089D8-65A5-4E5A-A49F-42F179D8F411}" destId="{B03793DB-20F9-4296-B5F9-BA685FFAF260}" srcOrd="7" destOrd="0" presId="urn:microsoft.com/office/officeart/2011/layout/HexagonRadial"/>
    <dgm:cxn modelId="{6CAE6E0B-500B-4FFA-B764-9F6B7A876B96}" type="presParOf" srcId="{B03793DB-20F9-4296-B5F9-BA685FFAF260}" destId="{2C46B6B4-13FA-498A-8424-00FC9EABBB0E}" srcOrd="0" destOrd="0" presId="urn:microsoft.com/office/officeart/2011/layout/HexagonRadial"/>
    <dgm:cxn modelId="{004B73BD-9037-49C2-90CE-124C7A48476E}" type="presParOf" srcId="{BBD089D8-65A5-4E5A-A49F-42F179D8F411}" destId="{8D3A2DFF-BD5F-4EA1-B596-7E851C76948D}" srcOrd="8" destOrd="0" presId="urn:microsoft.com/office/officeart/2011/layout/HexagonRadial"/>
    <dgm:cxn modelId="{EC3B7B23-1CFA-47C3-B62F-0832FC7D3022}" type="presParOf" srcId="{BBD089D8-65A5-4E5A-A49F-42F179D8F411}" destId="{30ABAE4B-0F1F-44A9-8C15-59AAEC595847}" srcOrd="9" destOrd="0" presId="urn:microsoft.com/office/officeart/2011/layout/HexagonRadial"/>
    <dgm:cxn modelId="{F4027F01-84AA-4273-AEAE-1956A56DE6A6}" type="presParOf" srcId="{30ABAE4B-0F1F-44A9-8C15-59AAEC595847}" destId="{886133EE-8036-4D1C-B602-A4ABBDAE944C}" srcOrd="0" destOrd="0" presId="urn:microsoft.com/office/officeart/2011/layout/HexagonRadial"/>
    <dgm:cxn modelId="{3776A1AA-5CA1-46C7-A9BB-58DC1CF6E0E2}" type="presParOf" srcId="{BBD089D8-65A5-4E5A-A49F-42F179D8F411}" destId="{F952D098-FF5D-4746-9E39-9E8BAEAD2541}" srcOrd="10" destOrd="0" presId="urn:microsoft.com/office/officeart/2011/layout/HexagonRadial"/>
    <dgm:cxn modelId="{2340F756-32AE-4872-AC87-77D1F04AD91D}" type="presParOf" srcId="{BBD089D8-65A5-4E5A-A49F-42F179D8F411}" destId="{5840857E-68C6-4E4E-B10F-29AB0A928B3C}" srcOrd="11" destOrd="0" presId="urn:microsoft.com/office/officeart/2011/layout/HexagonRadial"/>
    <dgm:cxn modelId="{26CBD63E-FE86-4969-8A6C-92DA779BC2BC}" type="presParOf" srcId="{5840857E-68C6-4E4E-B10F-29AB0A928B3C}" destId="{B9AB6A01-CD4F-4BA9-BAD9-655C6933C0E8}" srcOrd="0" destOrd="0" presId="urn:microsoft.com/office/officeart/2011/layout/HexagonRadial"/>
    <dgm:cxn modelId="{98D87BF7-D611-4389-9CFB-C29903F44953}" type="presParOf" srcId="{BBD089D8-65A5-4E5A-A49F-42F179D8F411}" destId="{626F2545-C7B7-4575-AB10-B9802B86E7D2}" srcOrd="12" destOrd="0" presId="urn:microsoft.com/office/officeart/2011/layout/HexagonRadial"/>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063318-1D5A-4036-A332-DF5DAD3E265B}">
      <dsp:nvSpPr>
        <dsp:cNvPr id="0" name=""/>
        <dsp:cNvSpPr/>
      </dsp:nvSpPr>
      <dsp:spPr>
        <a:xfrm>
          <a:off x="2209169" y="1460880"/>
          <a:ext cx="1856842" cy="1606243"/>
        </a:xfrm>
        <a:prstGeom prst="hexagon">
          <a:avLst>
            <a:gd name="adj" fmla="val 28570"/>
            <a:gd name="vf" fmla="val 115470"/>
          </a:avLst>
        </a:prstGeom>
        <a:solidFill>
          <a:srgbClr val="EDECE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IE" sz="2400" kern="1200">
              <a:solidFill>
                <a:srgbClr val="5BB65F"/>
              </a:solidFill>
              <a:latin typeface="Arial" panose="020B0604020202020204" pitchFamily="34" charset="0"/>
              <a:ea typeface="+mn-ea"/>
              <a:cs typeface="Arial" panose="020B0604020202020204" pitchFamily="34" charset="0"/>
            </a:rPr>
            <a:t>Our People Strategy</a:t>
          </a:r>
        </a:p>
      </dsp:txBody>
      <dsp:txXfrm>
        <a:off x="2516874" y="1727057"/>
        <a:ext cx="1241432" cy="1073889"/>
      </dsp:txXfrm>
    </dsp:sp>
    <dsp:sp modelId="{A6807E57-C47C-4001-AF42-86ADD53A0C18}">
      <dsp:nvSpPr>
        <dsp:cNvPr id="0" name=""/>
        <dsp:cNvSpPr/>
      </dsp:nvSpPr>
      <dsp:spPr>
        <a:xfrm>
          <a:off x="3371909" y="692401"/>
          <a:ext cx="700581" cy="603643"/>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292BA36-1114-42B8-BF9E-231665F98439}">
      <dsp:nvSpPr>
        <dsp:cNvPr id="0" name=""/>
        <dsp:cNvSpPr/>
      </dsp:nvSpPr>
      <dsp:spPr>
        <a:xfrm>
          <a:off x="2380211" y="0"/>
          <a:ext cx="1521669" cy="1316422"/>
        </a:xfrm>
        <a:prstGeom prst="hexagon">
          <a:avLst>
            <a:gd name="adj" fmla="val 28570"/>
            <a:gd name="vf" fmla="val 115470"/>
          </a:avLst>
        </a:prstGeom>
        <a:solidFill>
          <a:srgbClr val="5BB65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E" sz="1200" kern="1200">
              <a:solidFill>
                <a:sysClr val="window" lastClr="FFFFFF"/>
              </a:solidFill>
              <a:latin typeface="Arial" panose="020B0604020202020204" pitchFamily="34" charset="0"/>
              <a:ea typeface="+mn-ea"/>
              <a:cs typeface="Arial" panose="020B0604020202020204" pitchFamily="34" charset="0"/>
            </a:rPr>
            <a:t>Be an employer of choice</a:t>
          </a:r>
        </a:p>
      </dsp:txBody>
      <dsp:txXfrm>
        <a:off x="2632384" y="218159"/>
        <a:ext cx="1017323" cy="880104"/>
      </dsp:txXfrm>
    </dsp:sp>
    <dsp:sp modelId="{EE3EB284-1FAB-4F30-A29A-BA03AC0F6AC6}">
      <dsp:nvSpPr>
        <dsp:cNvPr id="0" name=""/>
        <dsp:cNvSpPr/>
      </dsp:nvSpPr>
      <dsp:spPr>
        <a:xfrm>
          <a:off x="4189542" y="1820892"/>
          <a:ext cx="700581" cy="603643"/>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77688CAF-A833-4A86-AF74-F61388C1D75F}">
      <dsp:nvSpPr>
        <dsp:cNvPr id="0" name=""/>
        <dsp:cNvSpPr/>
      </dsp:nvSpPr>
      <dsp:spPr>
        <a:xfrm>
          <a:off x="3775759" y="809688"/>
          <a:ext cx="1521669" cy="1316422"/>
        </a:xfrm>
        <a:prstGeom prst="hexagon">
          <a:avLst>
            <a:gd name="adj" fmla="val 28570"/>
            <a:gd name="vf" fmla="val 115470"/>
          </a:avLst>
        </a:prstGeom>
        <a:solidFill>
          <a:srgbClr val="4C63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E" sz="1100" kern="1200">
              <a:solidFill>
                <a:sysClr val="window" lastClr="FFFFFF"/>
              </a:solidFill>
              <a:latin typeface="Arial" panose="020B0604020202020204" pitchFamily="34" charset="0"/>
              <a:ea typeface="+mn-ea"/>
              <a:cs typeface="Arial" panose="020B0604020202020204" pitchFamily="34" charset="0"/>
            </a:rPr>
            <a:t>Create a culture of continuous learning and developme</a:t>
          </a:r>
          <a:r>
            <a:rPr lang="en-IE" sz="900" kern="1200">
              <a:solidFill>
                <a:sysClr val="window" lastClr="FFFFFF"/>
              </a:solidFill>
              <a:latin typeface="Arial" panose="020B0604020202020204" pitchFamily="34" charset="0"/>
              <a:ea typeface="+mn-ea"/>
              <a:cs typeface="Arial" panose="020B0604020202020204" pitchFamily="34" charset="0"/>
            </a:rPr>
            <a:t>nt</a:t>
          </a:r>
        </a:p>
      </dsp:txBody>
      <dsp:txXfrm>
        <a:off x="4027932" y="1027847"/>
        <a:ext cx="1017323" cy="880104"/>
      </dsp:txXfrm>
    </dsp:sp>
    <dsp:sp modelId="{2C46B6B4-13FA-498A-8424-00FC9EABBB0E}">
      <dsp:nvSpPr>
        <dsp:cNvPr id="0" name=""/>
        <dsp:cNvSpPr/>
      </dsp:nvSpPr>
      <dsp:spPr>
        <a:xfrm>
          <a:off x="3621562" y="3094747"/>
          <a:ext cx="700581" cy="603643"/>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DCE30756-4395-4AFB-949B-23EEDBD2F29C}">
      <dsp:nvSpPr>
        <dsp:cNvPr id="0" name=""/>
        <dsp:cNvSpPr/>
      </dsp:nvSpPr>
      <dsp:spPr>
        <a:xfrm>
          <a:off x="3775759" y="2401440"/>
          <a:ext cx="1521669" cy="1316422"/>
        </a:xfrm>
        <a:prstGeom prst="hexagon">
          <a:avLst>
            <a:gd name="adj" fmla="val 28570"/>
            <a:gd name="vf" fmla="val 115470"/>
          </a:avLst>
        </a:prstGeom>
        <a:solidFill>
          <a:srgbClr val="5BB65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E" sz="1100" kern="1200">
              <a:solidFill>
                <a:sysClr val="window" lastClr="FFFFFF"/>
              </a:solidFill>
              <a:latin typeface="Arial" panose="020B0604020202020204" pitchFamily="34" charset="0"/>
              <a:ea typeface="+mn-ea"/>
              <a:cs typeface="Arial" panose="020B0604020202020204" pitchFamily="34" charset="0"/>
            </a:rPr>
            <a:t>Empower and enable our managers and supervisors</a:t>
          </a:r>
        </a:p>
      </dsp:txBody>
      <dsp:txXfrm>
        <a:off x="4027932" y="2619599"/>
        <a:ext cx="1017323" cy="880104"/>
      </dsp:txXfrm>
    </dsp:sp>
    <dsp:sp modelId="{886133EE-8036-4D1C-B602-A4ABBDAE944C}">
      <dsp:nvSpPr>
        <dsp:cNvPr id="0" name=""/>
        <dsp:cNvSpPr/>
      </dsp:nvSpPr>
      <dsp:spPr>
        <a:xfrm>
          <a:off x="2263970" y="3201305"/>
          <a:ext cx="700581" cy="603643"/>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D3A2DFF-BD5F-4EA1-B596-7E851C76948D}">
      <dsp:nvSpPr>
        <dsp:cNvPr id="0" name=""/>
        <dsp:cNvSpPr/>
      </dsp:nvSpPr>
      <dsp:spPr>
        <a:xfrm>
          <a:off x="2380211" y="3212034"/>
          <a:ext cx="1521669" cy="1316422"/>
        </a:xfrm>
        <a:prstGeom prst="hexagon">
          <a:avLst>
            <a:gd name="adj" fmla="val 28570"/>
            <a:gd name="vf" fmla="val 115470"/>
          </a:avLst>
        </a:prstGeom>
        <a:solidFill>
          <a:srgbClr val="4C63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E" sz="1100" kern="1200">
              <a:solidFill>
                <a:sysClr val="window" lastClr="FFFFFF"/>
              </a:solidFill>
              <a:latin typeface="Arial" panose="020B0604020202020204" pitchFamily="34" charset="0"/>
              <a:ea typeface="+mn-ea"/>
              <a:cs typeface="Arial" panose="020B0604020202020204" pitchFamily="34" charset="0"/>
            </a:rPr>
            <a:t>Plan and deliver our workforce requirements</a:t>
          </a:r>
          <a:endParaRPr lang="en-IE" sz="1050" kern="1200">
            <a:solidFill>
              <a:sysClr val="window" lastClr="FFFFFF"/>
            </a:solidFill>
            <a:latin typeface="Calibri" panose="020F0502020204030204"/>
            <a:ea typeface="+mn-ea"/>
            <a:cs typeface="+mn-cs"/>
          </a:endParaRPr>
        </a:p>
      </dsp:txBody>
      <dsp:txXfrm>
        <a:off x="2632384" y="3430193"/>
        <a:ext cx="1017323" cy="880104"/>
      </dsp:txXfrm>
    </dsp:sp>
    <dsp:sp modelId="{B9AB6A01-CD4F-4BA9-BAD9-655C6933C0E8}">
      <dsp:nvSpPr>
        <dsp:cNvPr id="0" name=""/>
        <dsp:cNvSpPr/>
      </dsp:nvSpPr>
      <dsp:spPr>
        <a:xfrm>
          <a:off x="1381603" y="2098939"/>
          <a:ext cx="700581" cy="603643"/>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952D098-FF5D-4746-9E39-9E8BAEAD2541}">
      <dsp:nvSpPr>
        <dsp:cNvPr id="0" name=""/>
        <dsp:cNvSpPr/>
      </dsp:nvSpPr>
      <dsp:spPr>
        <a:xfrm>
          <a:off x="978185" y="2402346"/>
          <a:ext cx="1521669" cy="1316422"/>
        </a:xfrm>
        <a:prstGeom prst="hexagon">
          <a:avLst>
            <a:gd name="adj" fmla="val 28570"/>
            <a:gd name="vf" fmla="val 115470"/>
          </a:avLst>
        </a:prstGeom>
        <a:solidFill>
          <a:srgbClr val="5BB65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E" sz="1100" kern="1200">
              <a:solidFill>
                <a:sysClr val="window" lastClr="FFFFFF"/>
              </a:solidFill>
              <a:latin typeface="Arial" panose="020B0604020202020204" pitchFamily="34" charset="0"/>
              <a:ea typeface="+mn-ea"/>
              <a:cs typeface="Arial" panose="020B0604020202020204" pitchFamily="34" charset="0"/>
            </a:rPr>
            <a:t>Promote postivie emplyee relations and engagement</a:t>
          </a:r>
        </a:p>
      </dsp:txBody>
      <dsp:txXfrm>
        <a:off x="1230358" y="2620505"/>
        <a:ext cx="1017323" cy="880104"/>
      </dsp:txXfrm>
    </dsp:sp>
    <dsp:sp modelId="{626F2545-C7B7-4575-AB10-B9802B86E7D2}">
      <dsp:nvSpPr>
        <dsp:cNvPr id="0" name=""/>
        <dsp:cNvSpPr/>
      </dsp:nvSpPr>
      <dsp:spPr>
        <a:xfrm>
          <a:off x="978185" y="807876"/>
          <a:ext cx="1521669" cy="1316422"/>
        </a:xfrm>
        <a:prstGeom prst="hexagon">
          <a:avLst>
            <a:gd name="adj" fmla="val 28570"/>
            <a:gd name="vf" fmla="val 115470"/>
          </a:avLst>
        </a:prstGeom>
        <a:solidFill>
          <a:srgbClr val="4C63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E" sz="1100" kern="1200">
              <a:solidFill>
                <a:sysClr val="window" lastClr="FFFFFF"/>
              </a:solidFill>
              <a:latin typeface="Arial" panose="020B0604020202020204" pitchFamily="34" charset="0"/>
              <a:ea typeface="+mn-ea"/>
              <a:cs typeface="Arial" panose="020B0604020202020204" pitchFamily="34" charset="0"/>
            </a:rPr>
            <a:t>Create a fair, supportive and healthy working enviroment</a:t>
          </a:r>
        </a:p>
      </dsp:txBody>
      <dsp:txXfrm>
        <a:off x="1230358" y="1026035"/>
        <a:ext cx="1017323" cy="88010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LocalAuthoritiesIreland">
      <a:dk1>
        <a:sysClr val="windowText" lastClr="000000"/>
      </a:dk1>
      <a:lt1>
        <a:sysClr val="window" lastClr="FFFFFF"/>
      </a:lt1>
      <a:dk2>
        <a:srgbClr val="44546A"/>
      </a:dk2>
      <a:lt2>
        <a:srgbClr val="E7E6E6"/>
      </a:lt2>
      <a:accent1>
        <a:srgbClr val="4C6380"/>
      </a:accent1>
      <a:accent2>
        <a:srgbClr val="5BB65F"/>
      </a:accent2>
      <a:accent3>
        <a:srgbClr val="4B4846"/>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321CC20E7B143AE8A6D5A0A2B457E" ma:contentTypeVersion="6" ma:contentTypeDescription="Create a new document." ma:contentTypeScope="" ma:versionID="d22f99473061308f8db5c51cf122e6ae">
  <xsd:schema xmlns:xsd="http://www.w3.org/2001/XMLSchema" xmlns:xs="http://www.w3.org/2001/XMLSchema" xmlns:p="http://schemas.microsoft.com/office/2006/metadata/properties" xmlns:ns2="df22f47c-01a5-4996-af68-65cc583b3048" xmlns:ns3="219380ff-57d3-4995-a863-48eec5a0f8b8" targetNamespace="http://schemas.microsoft.com/office/2006/metadata/properties" ma:root="true" ma:fieldsID="2ab24de31b0f7a6ce74056b6e1e0e18d" ns2:_="" ns3:_="">
    <xsd:import namespace="df22f47c-01a5-4996-af68-65cc583b3048"/>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f47c-01a5-4996-af68-65cc583b30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5C3E2-8133-4FB5-B9F7-6797D0B91957}">
  <ds:schemaRefs>
    <ds:schemaRef ds:uri="http://schemas.microsoft.com/sharepoint/v3/contenttype/forms"/>
  </ds:schemaRefs>
</ds:datastoreItem>
</file>

<file path=customXml/itemProps2.xml><?xml version="1.0" encoding="utf-8"?>
<ds:datastoreItem xmlns:ds="http://schemas.openxmlformats.org/officeDocument/2006/customXml" ds:itemID="{D3CA482E-01FB-4F8D-A2CC-66C2000B0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f47c-01a5-4996-af68-65cc583b3048"/>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9B2C0-20CA-4690-B981-9E09755469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97EF2E-BD04-4714-98AF-4C077CFC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3312</Words>
  <Characters>18884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Hanly</dc:creator>
  <cp:keywords/>
  <dc:description/>
  <cp:lastModifiedBy>Jennifer O'Connor</cp:lastModifiedBy>
  <cp:revision>2</cp:revision>
  <cp:lastPrinted>2022-12-15T14:29:00Z</cp:lastPrinted>
  <dcterms:created xsi:type="dcterms:W3CDTF">2022-12-19T12:46:00Z</dcterms:created>
  <dcterms:modified xsi:type="dcterms:W3CDTF">2022-12-19T12:46:00Z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0x010100658321CC20E7B143AE8A6D5A0A2B457E</vt:lpwstr>
  </property>
</Properties>
</file>