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AD3" w:rsidRPr="00AC4ACB" w:rsidRDefault="00254AD3" w:rsidP="00254AD3">
      <w:pPr>
        <w:pBdr>
          <w:top w:val="single" w:sz="4" w:space="1" w:color="auto"/>
          <w:left w:val="single" w:sz="4" w:space="4" w:color="auto"/>
          <w:bottom w:val="single" w:sz="4" w:space="1" w:color="auto"/>
          <w:right w:val="single" w:sz="4" w:space="4" w:color="auto"/>
        </w:pBdr>
        <w:shd w:val="clear" w:color="auto" w:fill="E0E0E0"/>
        <w:spacing w:after="0" w:line="360" w:lineRule="atLeast"/>
        <w:jc w:val="center"/>
        <w:rPr>
          <w:rFonts w:ascii="Arial" w:eastAsia="Times New Roman" w:hAnsi="Arial" w:cs="Arial"/>
          <w:b/>
          <w:sz w:val="36"/>
          <w:szCs w:val="20"/>
          <w:u w:val="single"/>
          <w:lang w:val="en-GB"/>
        </w:rPr>
      </w:pPr>
      <w:bookmarkStart w:id="0" w:name="_GoBack"/>
      <w:bookmarkEnd w:id="0"/>
    </w:p>
    <w:p w:rsidR="00254AD3" w:rsidRPr="00AC4ACB" w:rsidRDefault="00254AD3" w:rsidP="00254AD3">
      <w:pPr>
        <w:pBdr>
          <w:top w:val="single" w:sz="4" w:space="1" w:color="auto"/>
          <w:left w:val="single" w:sz="4" w:space="4" w:color="auto"/>
          <w:bottom w:val="single" w:sz="4" w:space="1" w:color="auto"/>
          <w:right w:val="single" w:sz="4" w:space="4" w:color="auto"/>
        </w:pBdr>
        <w:shd w:val="clear" w:color="auto" w:fill="E0E0E0"/>
        <w:spacing w:after="0" w:line="360" w:lineRule="atLeast"/>
        <w:jc w:val="center"/>
        <w:rPr>
          <w:rFonts w:ascii="Arial" w:eastAsia="Times New Roman" w:hAnsi="Arial" w:cs="Arial"/>
          <w:b/>
          <w:sz w:val="36"/>
          <w:szCs w:val="20"/>
          <w:u w:val="single"/>
          <w:lang w:val="en-GB"/>
        </w:rPr>
      </w:pPr>
      <w:r w:rsidRPr="00AC4ACB">
        <w:rPr>
          <w:rFonts w:ascii="Arial" w:eastAsia="Times New Roman" w:hAnsi="Arial" w:cs="Arial"/>
          <w:b/>
          <w:sz w:val="36"/>
          <w:szCs w:val="20"/>
          <w:u w:val="single"/>
          <w:lang w:val="en-GB"/>
        </w:rPr>
        <w:t>WEXFORD COUNTY COUNCIL</w:t>
      </w:r>
    </w:p>
    <w:p w:rsidR="00254AD3" w:rsidRPr="00AC4ACB" w:rsidRDefault="00254AD3" w:rsidP="00254AD3">
      <w:pPr>
        <w:pBdr>
          <w:top w:val="single" w:sz="4" w:space="1" w:color="auto"/>
          <w:left w:val="single" w:sz="4" w:space="4" w:color="auto"/>
          <w:bottom w:val="single" w:sz="4" w:space="1" w:color="auto"/>
          <w:right w:val="single" w:sz="4" w:space="4" w:color="auto"/>
        </w:pBdr>
        <w:shd w:val="clear" w:color="auto" w:fill="E0E0E0"/>
        <w:spacing w:after="0" w:line="360" w:lineRule="atLeast"/>
        <w:jc w:val="center"/>
        <w:rPr>
          <w:rFonts w:ascii="Arial" w:eastAsia="Times New Roman" w:hAnsi="Arial" w:cs="Arial"/>
          <w:sz w:val="36"/>
          <w:szCs w:val="20"/>
          <w:u w:val="single"/>
          <w:lang w:val="en-GB"/>
        </w:rPr>
      </w:pPr>
    </w:p>
    <w:p w:rsidR="00254AD3" w:rsidRPr="00AC4ACB" w:rsidRDefault="00254AD3" w:rsidP="00254AD3">
      <w:pPr>
        <w:pBdr>
          <w:top w:val="single" w:sz="4" w:space="1" w:color="auto"/>
          <w:left w:val="single" w:sz="4" w:space="4" w:color="auto"/>
          <w:bottom w:val="single" w:sz="4" w:space="1" w:color="auto"/>
          <w:right w:val="single" w:sz="4" w:space="4" w:color="auto"/>
        </w:pBdr>
        <w:shd w:val="clear" w:color="auto" w:fill="E0E0E0"/>
        <w:spacing w:after="0" w:line="360" w:lineRule="atLeast"/>
        <w:jc w:val="center"/>
        <w:rPr>
          <w:rFonts w:ascii="Arial" w:eastAsia="Times New Roman" w:hAnsi="Arial" w:cs="Arial"/>
          <w:b/>
          <w:sz w:val="36"/>
          <w:szCs w:val="20"/>
          <w:u w:val="single"/>
          <w:lang w:val="en-GB"/>
        </w:rPr>
      </w:pPr>
      <w:r w:rsidRPr="00AC4ACB">
        <w:rPr>
          <w:rFonts w:ascii="Arial" w:eastAsia="Times New Roman" w:hAnsi="Arial" w:cs="Arial"/>
          <w:b/>
          <w:sz w:val="36"/>
          <w:szCs w:val="20"/>
          <w:u w:val="single"/>
          <w:lang w:val="en-GB"/>
        </w:rPr>
        <w:t>DIFFERENTIAL RENTS SCHEME 2019</w:t>
      </w:r>
    </w:p>
    <w:p w:rsidR="00254AD3" w:rsidRPr="00AC4ACB" w:rsidRDefault="00254AD3" w:rsidP="00254AD3">
      <w:pPr>
        <w:pBdr>
          <w:top w:val="single" w:sz="4" w:space="1" w:color="auto"/>
          <w:left w:val="single" w:sz="4" w:space="4" w:color="auto"/>
          <w:bottom w:val="single" w:sz="4" w:space="1" w:color="auto"/>
          <w:right w:val="single" w:sz="4" w:space="4" w:color="auto"/>
        </w:pBdr>
        <w:shd w:val="clear" w:color="auto" w:fill="E0E0E0"/>
        <w:spacing w:after="0" w:line="360" w:lineRule="atLeast"/>
        <w:jc w:val="center"/>
        <w:rPr>
          <w:rFonts w:ascii="Arial" w:eastAsia="Times New Roman" w:hAnsi="Arial" w:cs="Arial"/>
          <w:sz w:val="36"/>
          <w:szCs w:val="20"/>
          <w:lang w:val="en-GB"/>
        </w:rPr>
      </w:pPr>
    </w:p>
    <w:p w:rsidR="00254AD3" w:rsidRPr="00AC4ACB" w:rsidRDefault="00254AD3" w:rsidP="00254AD3">
      <w:pPr>
        <w:spacing w:after="0" w:line="360" w:lineRule="atLeast"/>
        <w:jc w:val="both"/>
        <w:rPr>
          <w:rFonts w:ascii="Arial" w:eastAsia="Times New Roman" w:hAnsi="Arial" w:cs="Arial"/>
          <w:b/>
          <w:sz w:val="24"/>
          <w:szCs w:val="20"/>
          <w:u w:val="single"/>
          <w:lang w:val="en-GB"/>
        </w:rPr>
      </w:pPr>
    </w:p>
    <w:p w:rsidR="00254AD3" w:rsidRPr="00AC4ACB" w:rsidRDefault="00254AD3" w:rsidP="00254AD3">
      <w:pPr>
        <w:spacing w:after="0" w:line="360" w:lineRule="atLeast"/>
        <w:ind w:left="720"/>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This scheme will apply with effect from the </w:t>
      </w:r>
      <w:r>
        <w:rPr>
          <w:rFonts w:ascii="Arial" w:eastAsia="Times New Roman" w:hAnsi="Arial" w:cs="Arial"/>
          <w:sz w:val="24"/>
          <w:szCs w:val="20"/>
          <w:lang w:val="en-GB"/>
        </w:rPr>
        <w:t>8</w:t>
      </w:r>
      <w:r w:rsidRPr="00AC4ACB">
        <w:rPr>
          <w:rFonts w:ascii="Arial" w:eastAsia="Times New Roman" w:hAnsi="Arial" w:cs="Arial"/>
          <w:sz w:val="24"/>
          <w:szCs w:val="20"/>
          <w:vertAlign w:val="superscript"/>
          <w:lang w:val="en-GB"/>
        </w:rPr>
        <w:t>th</w:t>
      </w:r>
      <w:r>
        <w:rPr>
          <w:rFonts w:ascii="Arial" w:eastAsia="Times New Roman" w:hAnsi="Arial" w:cs="Arial"/>
          <w:sz w:val="24"/>
          <w:szCs w:val="20"/>
          <w:lang w:val="en-GB"/>
        </w:rPr>
        <w:t xml:space="preserve"> July 2019</w:t>
      </w:r>
      <w:r w:rsidRPr="00AC4ACB">
        <w:rPr>
          <w:rFonts w:ascii="Arial" w:eastAsia="Times New Roman" w:hAnsi="Arial" w:cs="Arial"/>
          <w:sz w:val="24"/>
          <w:szCs w:val="20"/>
          <w:lang w:val="en-GB"/>
        </w:rPr>
        <w:t xml:space="preserve"> and supersedes all previous rent schemes. </w:t>
      </w:r>
    </w:p>
    <w:p w:rsidR="00254AD3" w:rsidRPr="00AC4ACB" w:rsidRDefault="00254AD3" w:rsidP="00254AD3">
      <w:pPr>
        <w:spacing w:after="0" w:line="360" w:lineRule="atLeast"/>
        <w:ind w:left="720"/>
        <w:jc w:val="both"/>
        <w:rPr>
          <w:rFonts w:ascii="Arial" w:eastAsia="Times New Roman" w:hAnsi="Arial" w:cs="Arial"/>
          <w:sz w:val="24"/>
          <w:szCs w:val="20"/>
          <w:lang w:val="en-GB"/>
        </w:rPr>
      </w:pPr>
    </w:p>
    <w:p w:rsidR="00254AD3" w:rsidRPr="00AC4ACB" w:rsidRDefault="00254AD3" w:rsidP="00254AD3">
      <w:pPr>
        <w:spacing w:after="0" w:line="360" w:lineRule="atLeast"/>
        <w:ind w:firstLine="720"/>
        <w:jc w:val="both"/>
        <w:rPr>
          <w:rFonts w:ascii="Arial" w:eastAsia="Times New Roman" w:hAnsi="Arial" w:cs="Arial"/>
          <w:sz w:val="24"/>
          <w:szCs w:val="20"/>
          <w:lang w:val="en-GB"/>
        </w:rPr>
      </w:pPr>
      <w:r w:rsidRPr="00AC4ACB">
        <w:rPr>
          <w:rFonts w:ascii="Arial" w:eastAsia="Times New Roman" w:hAnsi="Arial" w:cs="Arial"/>
          <w:b/>
          <w:iCs/>
          <w:sz w:val="24"/>
          <w:szCs w:val="20"/>
          <w:lang w:val="en-GB"/>
        </w:rPr>
        <w:t>Principal Earner</w:t>
      </w:r>
      <w:r w:rsidRPr="00AC4ACB">
        <w:rPr>
          <w:rFonts w:ascii="Arial" w:eastAsia="Times New Roman" w:hAnsi="Arial" w:cs="Arial"/>
          <w:sz w:val="24"/>
          <w:szCs w:val="20"/>
          <w:lang w:val="en-GB"/>
        </w:rPr>
        <w:t xml:space="preserve"> is the tenant, joint tenant or tenant’s partner with the highest income.</w:t>
      </w:r>
    </w:p>
    <w:p w:rsidR="00254AD3" w:rsidRPr="00AC4ACB" w:rsidRDefault="00254AD3" w:rsidP="00254AD3">
      <w:pPr>
        <w:spacing w:after="0" w:line="360" w:lineRule="atLeast"/>
        <w:ind w:left="720"/>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 </w:t>
      </w:r>
    </w:p>
    <w:p w:rsidR="00254AD3" w:rsidRPr="00AC4ACB" w:rsidRDefault="00254AD3" w:rsidP="00254AD3">
      <w:pPr>
        <w:spacing w:after="0" w:line="360" w:lineRule="atLeast"/>
        <w:ind w:left="720"/>
        <w:jc w:val="both"/>
        <w:rPr>
          <w:rFonts w:ascii="Arial" w:eastAsia="Times New Roman" w:hAnsi="Arial" w:cs="Arial"/>
          <w:sz w:val="24"/>
          <w:szCs w:val="20"/>
          <w:lang w:val="en-GB"/>
        </w:rPr>
      </w:pPr>
      <w:r w:rsidRPr="00AC4ACB">
        <w:rPr>
          <w:rFonts w:ascii="Arial" w:eastAsia="Times New Roman" w:hAnsi="Arial" w:cs="Arial"/>
          <w:b/>
          <w:iCs/>
          <w:sz w:val="24"/>
          <w:szCs w:val="20"/>
          <w:lang w:val="en-GB"/>
        </w:rPr>
        <w:t>Subsidiary Earner</w:t>
      </w:r>
      <w:r w:rsidRPr="00AC4ACB">
        <w:rPr>
          <w:rFonts w:ascii="Arial" w:eastAsia="Times New Roman" w:hAnsi="Arial" w:cs="Arial"/>
          <w:sz w:val="24"/>
          <w:szCs w:val="20"/>
          <w:lang w:val="en-GB"/>
        </w:rPr>
        <w:t xml:space="preserve"> is a member of the household, other than the principal earner, who has an income.</w:t>
      </w:r>
    </w:p>
    <w:p w:rsidR="00254AD3" w:rsidRPr="00AC4ACB" w:rsidRDefault="00254AD3" w:rsidP="00254AD3">
      <w:pPr>
        <w:spacing w:after="0" w:line="360" w:lineRule="atLeast"/>
        <w:ind w:left="720"/>
        <w:jc w:val="both"/>
        <w:rPr>
          <w:rFonts w:ascii="Arial" w:eastAsia="Times New Roman" w:hAnsi="Arial" w:cs="Arial"/>
          <w:sz w:val="24"/>
          <w:szCs w:val="20"/>
          <w:lang w:val="en-GB"/>
        </w:rPr>
      </w:pPr>
    </w:p>
    <w:p w:rsidR="00254AD3" w:rsidRPr="00AC4ACB" w:rsidRDefault="00254AD3" w:rsidP="00254AD3">
      <w:pPr>
        <w:spacing w:after="0" w:line="360" w:lineRule="atLeast"/>
        <w:jc w:val="both"/>
        <w:rPr>
          <w:rFonts w:ascii="Arial" w:eastAsia="Times New Roman" w:hAnsi="Arial" w:cs="Arial"/>
          <w:sz w:val="24"/>
          <w:szCs w:val="20"/>
          <w:lang w:val="en-GB"/>
        </w:rPr>
      </w:pPr>
    </w:p>
    <w:p w:rsidR="00254AD3" w:rsidRPr="00AC4ACB" w:rsidRDefault="00254AD3" w:rsidP="00254AD3">
      <w:pPr>
        <w:spacing w:after="0" w:line="360" w:lineRule="atLeast"/>
        <w:jc w:val="both"/>
        <w:rPr>
          <w:rFonts w:ascii="Arial" w:eastAsia="Times New Roman" w:hAnsi="Arial" w:cs="Arial"/>
          <w:sz w:val="24"/>
          <w:szCs w:val="20"/>
          <w:lang w:val="en-GB"/>
        </w:rPr>
      </w:pPr>
      <w:r w:rsidRPr="00AC4ACB">
        <w:rPr>
          <w:rFonts w:ascii="Arial" w:eastAsia="Times New Roman" w:hAnsi="Arial" w:cs="Arial"/>
          <w:b/>
          <w:sz w:val="24"/>
          <w:szCs w:val="20"/>
          <w:lang w:val="en-GB"/>
        </w:rPr>
        <w:t>1.</w:t>
      </w:r>
      <w:r w:rsidRPr="00AC4ACB">
        <w:rPr>
          <w:rFonts w:ascii="Arial" w:eastAsia="Times New Roman" w:hAnsi="Arial" w:cs="Arial"/>
          <w:b/>
          <w:sz w:val="24"/>
          <w:szCs w:val="20"/>
          <w:lang w:val="en-GB"/>
        </w:rPr>
        <w:tab/>
      </w:r>
      <w:r w:rsidRPr="00AC4ACB">
        <w:rPr>
          <w:rFonts w:ascii="Arial" w:eastAsia="Times New Roman" w:hAnsi="Arial" w:cs="Arial"/>
          <w:b/>
          <w:sz w:val="24"/>
          <w:szCs w:val="20"/>
          <w:u w:val="single"/>
          <w:lang w:val="en-GB"/>
        </w:rPr>
        <w:t>CALCULATION OF RENT</w:t>
      </w:r>
    </w:p>
    <w:p w:rsidR="00254AD3" w:rsidRPr="00AC4ACB" w:rsidRDefault="00254AD3" w:rsidP="00254AD3">
      <w:pPr>
        <w:spacing w:after="0" w:line="360" w:lineRule="atLeast"/>
        <w:jc w:val="both"/>
        <w:rPr>
          <w:rFonts w:ascii="Arial" w:eastAsia="Times New Roman" w:hAnsi="Arial" w:cs="Arial"/>
          <w:sz w:val="24"/>
          <w:szCs w:val="20"/>
          <w:lang w:val="en-GB"/>
        </w:rPr>
      </w:pPr>
    </w:p>
    <w:p w:rsidR="00254AD3" w:rsidRPr="00AC4ACB" w:rsidRDefault="00254AD3" w:rsidP="00254AD3">
      <w:pPr>
        <w:spacing w:after="0" w:line="360" w:lineRule="atLeast"/>
        <w:ind w:left="624"/>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Differential rent will be calculated on the basis of the assessable income of the Principal Earner, together with a contribution from any subsidiary earners in the household. </w:t>
      </w:r>
    </w:p>
    <w:p w:rsidR="00254AD3" w:rsidRPr="00AC4ACB" w:rsidRDefault="00254AD3" w:rsidP="00254AD3">
      <w:pPr>
        <w:spacing w:after="0" w:line="360" w:lineRule="atLeast"/>
        <w:ind w:left="113"/>
        <w:jc w:val="both"/>
        <w:rPr>
          <w:rFonts w:ascii="Arial" w:eastAsia="Times New Roman" w:hAnsi="Arial" w:cs="Arial"/>
          <w:sz w:val="24"/>
          <w:szCs w:val="20"/>
          <w:lang w:val="en-GB"/>
        </w:rPr>
      </w:pPr>
    </w:p>
    <w:p w:rsidR="00254AD3" w:rsidRPr="00AC4ACB" w:rsidRDefault="00254AD3" w:rsidP="00254AD3">
      <w:pPr>
        <w:spacing w:after="0" w:line="360" w:lineRule="atLeast"/>
        <w:jc w:val="both"/>
        <w:rPr>
          <w:rFonts w:ascii="Arial" w:eastAsia="Times New Roman" w:hAnsi="Arial" w:cs="Arial"/>
          <w:b/>
          <w:sz w:val="24"/>
          <w:szCs w:val="20"/>
          <w:lang w:val="en-GB"/>
        </w:rPr>
      </w:pPr>
      <w:r w:rsidRPr="00AC4ACB">
        <w:rPr>
          <w:rFonts w:ascii="Arial" w:eastAsia="Times New Roman" w:hAnsi="Arial" w:cs="Arial"/>
          <w:b/>
          <w:sz w:val="24"/>
          <w:szCs w:val="20"/>
          <w:lang w:val="en-GB"/>
        </w:rPr>
        <w:t xml:space="preserve">          Principal Earners Calculation:</w:t>
      </w:r>
    </w:p>
    <w:p w:rsidR="00254AD3" w:rsidRPr="00AC4ACB" w:rsidRDefault="00254AD3" w:rsidP="00254AD3">
      <w:pPr>
        <w:spacing w:after="0" w:line="360" w:lineRule="atLeast"/>
        <w:ind w:left="720"/>
        <w:jc w:val="both"/>
        <w:rPr>
          <w:rFonts w:ascii="Arial" w:eastAsia="Times New Roman" w:hAnsi="Arial" w:cs="Arial"/>
          <w:sz w:val="24"/>
          <w:szCs w:val="20"/>
          <w:lang w:val="en-GB"/>
        </w:rPr>
      </w:pPr>
      <w:r w:rsidRPr="00AC4ACB">
        <w:rPr>
          <w:rFonts w:ascii="Arial" w:eastAsia="Times New Roman" w:hAnsi="Arial" w:cs="Arial"/>
          <w:sz w:val="24"/>
          <w:szCs w:val="20"/>
          <w:lang w:val="en-GB"/>
        </w:rPr>
        <w:t>€30.00 rent on income up to €171.00 with an extra €0.24 rent for every additional €1.00 income thereafter.</w:t>
      </w:r>
    </w:p>
    <w:p w:rsidR="00254AD3" w:rsidRPr="00AC4ACB" w:rsidRDefault="00254AD3" w:rsidP="00254AD3">
      <w:pPr>
        <w:spacing w:after="0" w:line="360" w:lineRule="atLeast"/>
        <w:ind w:left="1440"/>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 </w:t>
      </w:r>
    </w:p>
    <w:p w:rsidR="00254AD3" w:rsidRPr="00AC4ACB" w:rsidRDefault="00254AD3" w:rsidP="00254AD3">
      <w:pPr>
        <w:spacing w:after="0" w:line="360" w:lineRule="atLeast"/>
        <w:ind w:firstLine="720"/>
        <w:jc w:val="both"/>
        <w:rPr>
          <w:rFonts w:ascii="Arial" w:eastAsia="Times New Roman" w:hAnsi="Arial" w:cs="Arial"/>
          <w:sz w:val="24"/>
          <w:szCs w:val="20"/>
          <w:lang w:val="en-GB"/>
        </w:rPr>
      </w:pPr>
      <w:r w:rsidRPr="00AC4ACB">
        <w:rPr>
          <w:rFonts w:ascii="Arial" w:eastAsia="Times New Roman" w:hAnsi="Arial" w:cs="Arial"/>
          <w:b/>
          <w:iCs/>
          <w:sz w:val="24"/>
          <w:szCs w:val="20"/>
          <w:lang w:val="en-GB"/>
        </w:rPr>
        <w:t>Subsidiary Earner</w:t>
      </w:r>
      <w:r w:rsidRPr="00AC4ACB">
        <w:rPr>
          <w:rFonts w:ascii="Arial" w:eastAsia="Times New Roman" w:hAnsi="Arial" w:cs="Arial"/>
          <w:sz w:val="24"/>
          <w:szCs w:val="20"/>
          <w:lang w:val="en-GB"/>
        </w:rPr>
        <w:t xml:space="preserve">s </w:t>
      </w:r>
      <w:r w:rsidRPr="00AC4ACB">
        <w:rPr>
          <w:rFonts w:ascii="Arial" w:eastAsia="Times New Roman" w:hAnsi="Arial" w:cs="Arial"/>
          <w:b/>
          <w:sz w:val="24"/>
          <w:szCs w:val="20"/>
          <w:lang w:val="en-GB"/>
        </w:rPr>
        <w:t>Calculation</w:t>
      </w:r>
      <w:r w:rsidRPr="00AC4ACB">
        <w:rPr>
          <w:rFonts w:ascii="Arial" w:eastAsia="Times New Roman" w:hAnsi="Arial" w:cs="Arial"/>
          <w:sz w:val="24"/>
          <w:szCs w:val="20"/>
          <w:lang w:val="en-GB"/>
        </w:rPr>
        <w:t>:</w:t>
      </w:r>
    </w:p>
    <w:p w:rsidR="00254AD3" w:rsidRPr="00AC4ACB" w:rsidRDefault="00254AD3" w:rsidP="00254AD3">
      <w:pPr>
        <w:spacing w:after="0" w:line="360" w:lineRule="atLeast"/>
        <w:ind w:left="720"/>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One-seventh of that part of the assessable income of each subsidiary earner which exceeds </w:t>
      </w:r>
      <w:r w:rsidRPr="00AC4ACB">
        <w:rPr>
          <w:rFonts w:ascii="Arial" w:eastAsia="Times New Roman" w:hAnsi="Arial" w:cs="Arial"/>
          <w:b/>
          <w:bCs/>
          <w:sz w:val="24"/>
          <w:szCs w:val="20"/>
          <w:lang w:val="en-GB"/>
        </w:rPr>
        <w:t>€25.00</w:t>
      </w:r>
      <w:r w:rsidRPr="00AC4ACB">
        <w:rPr>
          <w:rFonts w:ascii="Arial" w:eastAsia="Times New Roman" w:hAnsi="Arial" w:cs="Arial"/>
          <w:sz w:val="24"/>
          <w:szCs w:val="20"/>
          <w:lang w:val="en-GB"/>
        </w:rPr>
        <w:t xml:space="preserve"> per week shall be added.</w:t>
      </w:r>
    </w:p>
    <w:p w:rsidR="00254AD3" w:rsidRPr="00AC4ACB" w:rsidRDefault="00254AD3" w:rsidP="00254AD3">
      <w:pPr>
        <w:spacing w:after="0" w:line="360" w:lineRule="atLeast"/>
        <w:ind w:left="720"/>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The maximum contribution for subsidiary earners is €20. </w:t>
      </w:r>
    </w:p>
    <w:p w:rsidR="00254AD3" w:rsidRPr="00AC4ACB" w:rsidRDefault="00254AD3" w:rsidP="00254AD3">
      <w:pPr>
        <w:spacing w:after="0" w:line="360" w:lineRule="atLeast"/>
        <w:ind w:left="720"/>
        <w:jc w:val="both"/>
        <w:rPr>
          <w:rFonts w:ascii="Arial" w:eastAsia="Times New Roman" w:hAnsi="Arial" w:cs="Arial"/>
          <w:sz w:val="24"/>
          <w:szCs w:val="20"/>
          <w:lang w:val="en-GB"/>
        </w:rPr>
      </w:pPr>
    </w:p>
    <w:p w:rsidR="00254AD3" w:rsidRPr="00AC4ACB" w:rsidRDefault="00254AD3" w:rsidP="00254AD3">
      <w:pPr>
        <w:spacing w:after="0" w:line="360" w:lineRule="atLeast"/>
        <w:jc w:val="both"/>
        <w:rPr>
          <w:rFonts w:ascii="Arial" w:eastAsia="Times New Roman" w:hAnsi="Arial" w:cs="Arial"/>
          <w:b/>
          <w:sz w:val="24"/>
          <w:szCs w:val="20"/>
          <w:u w:val="single"/>
          <w:lang w:val="en-GB"/>
        </w:rPr>
      </w:pPr>
      <w:r w:rsidRPr="00AC4ACB">
        <w:rPr>
          <w:rFonts w:ascii="Arial" w:eastAsia="Times New Roman" w:hAnsi="Arial" w:cs="Arial"/>
          <w:b/>
          <w:sz w:val="24"/>
          <w:szCs w:val="20"/>
          <w:lang w:val="en-GB"/>
        </w:rPr>
        <w:t xml:space="preserve">2.      </w:t>
      </w:r>
      <w:r w:rsidRPr="00AC4ACB">
        <w:rPr>
          <w:rFonts w:ascii="Arial" w:eastAsia="Times New Roman" w:hAnsi="Arial" w:cs="Arial"/>
          <w:b/>
          <w:sz w:val="24"/>
          <w:szCs w:val="20"/>
          <w:u w:val="single"/>
          <w:lang w:val="en-GB"/>
        </w:rPr>
        <w:t>ASSESSABLE INCOME</w:t>
      </w:r>
    </w:p>
    <w:p w:rsidR="00254AD3" w:rsidRPr="00AC4ACB" w:rsidRDefault="00254AD3" w:rsidP="00254AD3">
      <w:pPr>
        <w:spacing w:after="0" w:line="360" w:lineRule="atLeast"/>
        <w:jc w:val="both"/>
        <w:rPr>
          <w:rFonts w:ascii="Arial" w:eastAsia="Times New Roman" w:hAnsi="Arial" w:cs="Arial"/>
          <w:b/>
          <w:sz w:val="24"/>
          <w:szCs w:val="20"/>
          <w:u w:val="single"/>
          <w:lang w:val="en-GB"/>
        </w:rPr>
      </w:pPr>
    </w:p>
    <w:p w:rsidR="00254AD3" w:rsidRPr="00AC4ACB" w:rsidRDefault="00254AD3" w:rsidP="00254AD3">
      <w:pPr>
        <w:spacing w:after="0" w:line="360" w:lineRule="atLeast"/>
        <w:ind w:left="624"/>
        <w:jc w:val="both"/>
        <w:rPr>
          <w:rFonts w:ascii="Arial" w:eastAsia="Times New Roman" w:hAnsi="Arial" w:cs="Arial"/>
          <w:sz w:val="24"/>
          <w:szCs w:val="20"/>
          <w:lang w:val="en-GB"/>
        </w:rPr>
      </w:pPr>
      <w:r w:rsidRPr="00AC4ACB">
        <w:rPr>
          <w:rFonts w:ascii="Arial" w:eastAsia="Times New Roman" w:hAnsi="Arial" w:cs="Arial"/>
          <w:sz w:val="24"/>
          <w:szCs w:val="20"/>
          <w:u w:val="single"/>
          <w:lang w:val="en-GB"/>
        </w:rPr>
        <w:t>Assessable income</w:t>
      </w:r>
      <w:r w:rsidRPr="00AC4ACB">
        <w:rPr>
          <w:rFonts w:ascii="Arial" w:eastAsia="Times New Roman" w:hAnsi="Arial" w:cs="Arial"/>
          <w:sz w:val="24"/>
          <w:szCs w:val="20"/>
          <w:lang w:val="en-GB"/>
        </w:rPr>
        <w:t xml:space="preserve"> is the full income reduced by statutory deductions, (i.e. gross taxable pay less income tax, pay-related social insurance, USC, income levy and any statutory and voluntary pension contributions) from the following sources:</w:t>
      </w:r>
    </w:p>
    <w:p w:rsidR="00254AD3" w:rsidRPr="00AC4ACB" w:rsidRDefault="00254AD3" w:rsidP="00254AD3">
      <w:pPr>
        <w:spacing w:after="0" w:line="360" w:lineRule="atLeast"/>
        <w:ind w:left="624"/>
        <w:jc w:val="both"/>
        <w:rPr>
          <w:rFonts w:ascii="Arial" w:eastAsia="Times New Roman" w:hAnsi="Arial" w:cs="Arial"/>
          <w:sz w:val="24"/>
          <w:szCs w:val="20"/>
          <w:lang w:val="en-GB"/>
        </w:rPr>
      </w:pPr>
    </w:p>
    <w:p w:rsidR="00254AD3" w:rsidRPr="00AC4ACB" w:rsidRDefault="00254AD3" w:rsidP="00254AD3">
      <w:pPr>
        <w:numPr>
          <w:ilvl w:val="0"/>
          <w:numId w:val="1"/>
        </w:numPr>
        <w:spacing w:after="0" w:line="360" w:lineRule="atLeast"/>
        <w:ind w:left="1344"/>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Income from employment including self-employment. </w:t>
      </w:r>
    </w:p>
    <w:p w:rsidR="00254AD3" w:rsidRPr="00AC4ACB" w:rsidRDefault="00254AD3" w:rsidP="00254AD3">
      <w:pPr>
        <w:numPr>
          <w:ilvl w:val="0"/>
          <w:numId w:val="1"/>
        </w:numPr>
        <w:spacing w:after="0" w:line="360" w:lineRule="atLeast"/>
        <w:ind w:left="1344"/>
        <w:jc w:val="both"/>
        <w:rPr>
          <w:rFonts w:ascii="Arial" w:eastAsia="Times New Roman" w:hAnsi="Arial" w:cs="Arial"/>
          <w:sz w:val="24"/>
          <w:szCs w:val="20"/>
          <w:lang w:val="en-GB"/>
        </w:rPr>
      </w:pPr>
      <w:r w:rsidRPr="00AC4ACB">
        <w:rPr>
          <w:rFonts w:ascii="Arial" w:eastAsia="Times New Roman" w:hAnsi="Arial" w:cs="Arial"/>
          <w:sz w:val="24"/>
          <w:szCs w:val="20"/>
          <w:lang w:val="en-GB"/>
        </w:rPr>
        <w:lastRenderedPageBreak/>
        <w:t xml:space="preserve">All social insurance and social assistance payments, allowances and pensions, health board allowances, </w:t>
      </w:r>
      <w:r w:rsidRPr="00AC4ACB">
        <w:rPr>
          <w:rFonts w:ascii="Arial" w:eastAsia="Times New Roman" w:hAnsi="Arial" w:cs="Arial"/>
          <w:sz w:val="24"/>
          <w:szCs w:val="20"/>
          <w:u w:val="single"/>
          <w:lang w:val="en-GB"/>
        </w:rPr>
        <w:t>except payments listed under disregarded income below</w:t>
      </w:r>
      <w:r w:rsidRPr="00AC4ACB">
        <w:rPr>
          <w:rFonts w:ascii="Arial" w:eastAsia="Times New Roman" w:hAnsi="Arial" w:cs="Arial"/>
          <w:sz w:val="24"/>
          <w:szCs w:val="20"/>
          <w:lang w:val="en-GB"/>
        </w:rPr>
        <w:t>.</w:t>
      </w:r>
    </w:p>
    <w:p w:rsidR="00254AD3" w:rsidRPr="00AC4ACB" w:rsidRDefault="00254AD3" w:rsidP="00254AD3">
      <w:pPr>
        <w:spacing w:after="0" w:line="360" w:lineRule="atLeast"/>
        <w:ind w:left="1344" w:hanging="720"/>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(c) </w:t>
      </w:r>
      <w:r w:rsidRPr="00AC4ACB">
        <w:rPr>
          <w:rFonts w:ascii="Arial" w:eastAsia="Times New Roman" w:hAnsi="Arial" w:cs="Arial"/>
          <w:sz w:val="24"/>
          <w:szCs w:val="20"/>
          <w:lang w:val="en-GB"/>
        </w:rPr>
        <w:tab/>
        <w:t>All income from pensions or sources not already included at (b) above.</w:t>
      </w:r>
    </w:p>
    <w:p w:rsidR="00254AD3" w:rsidRPr="00AC4ACB" w:rsidRDefault="00254AD3" w:rsidP="00254AD3">
      <w:pPr>
        <w:spacing w:after="0" w:line="360" w:lineRule="atLeast"/>
        <w:ind w:left="624"/>
        <w:jc w:val="both"/>
        <w:rPr>
          <w:rFonts w:ascii="Arial" w:eastAsia="Times New Roman" w:hAnsi="Arial" w:cs="Arial"/>
          <w:sz w:val="24"/>
          <w:szCs w:val="20"/>
          <w:lang w:val="en-GB"/>
        </w:rPr>
      </w:pPr>
    </w:p>
    <w:p w:rsidR="00254AD3" w:rsidRPr="00AC4ACB" w:rsidRDefault="00254AD3" w:rsidP="00254AD3">
      <w:pPr>
        <w:spacing w:after="0" w:line="360" w:lineRule="atLeast"/>
        <w:ind w:left="624"/>
        <w:jc w:val="both"/>
        <w:rPr>
          <w:rFonts w:ascii="Arial" w:eastAsia="Times New Roman" w:hAnsi="Arial" w:cs="Arial"/>
          <w:sz w:val="24"/>
          <w:szCs w:val="20"/>
          <w:lang w:val="en-GB"/>
        </w:rPr>
      </w:pPr>
    </w:p>
    <w:p w:rsidR="00254AD3" w:rsidRPr="00AC4ACB" w:rsidRDefault="00254AD3" w:rsidP="00254AD3">
      <w:pPr>
        <w:spacing w:after="0" w:line="360" w:lineRule="atLeast"/>
        <w:ind w:firstLine="624"/>
        <w:jc w:val="both"/>
        <w:rPr>
          <w:rFonts w:ascii="Arial" w:eastAsia="Times New Roman" w:hAnsi="Arial" w:cs="Arial"/>
          <w:b/>
          <w:sz w:val="24"/>
          <w:szCs w:val="20"/>
          <w:lang w:val="en-GB"/>
        </w:rPr>
      </w:pPr>
      <w:r w:rsidRPr="00AC4ACB">
        <w:rPr>
          <w:rFonts w:ascii="Arial" w:eastAsia="Times New Roman" w:hAnsi="Arial" w:cs="Arial"/>
          <w:b/>
          <w:sz w:val="24"/>
          <w:szCs w:val="20"/>
          <w:u w:val="single"/>
          <w:lang w:val="en-GB"/>
        </w:rPr>
        <w:t>In the case of employed persons</w:t>
      </w:r>
    </w:p>
    <w:p w:rsidR="00254AD3" w:rsidRPr="00AC4ACB" w:rsidRDefault="00254AD3" w:rsidP="00254AD3">
      <w:pPr>
        <w:spacing w:after="0" w:line="360" w:lineRule="atLeast"/>
        <w:ind w:left="624"/>
        <w:jc w:val="both"/>
        <w:rPr>
          <w:rFonts w:ascii="Arial" w:eastAsia="Times New Roman" w:hAnsi="Arial" w:cs="Arial"/>
          <w:sz w:val="24"/>
          <w:szCs w:val="20"/>
          <w:lang w:val="en-GB"/>
        </w:rPr>
      </w:pPr>
      <w:r w:rsidRPr="00AC4ACB">
        <w:rPr>
          <w:rFonts w:ascii="Arial" w:eastAsia="Times New Roman" w:hAnsi="Arial" w:cs="Arial"/>
          <w:sz w:val="24"/>
          <w:szCs w:val="20"/>
          <w:lang w:val="en-GB"/>
        </w:rPr>
        <w:t>If the nett weekly Income, as per the payslips supplied, is less than the Full Standard Social Welfare Rate, rent will be assessed on Full Standard Social Welfare Rate.</w:t>
      </w:r>
    </w:p>
    <w:p w:rsidR="00254AD3" w:rsidRPr="00AC4ACB" w:rsidRDefault="00254AD3" w:rsidP="00254AD3">
      <w:pPr>
        <w:spacing w:after="0" w:line="360" w:lineRule="atLeast"/>
        <w:ind w:left="624"/>
        <w:jc w:val="both"/>
        <w:rPr>
          <w:rFonts w:ascii="Arial" w:eastAsia="Times New Roman" w:hAnsi="Arial" w:cs="Arial"/>
          <w:sz w:val="24"/>
          <w:szCs w:val="20"/>
          <w:lang w:val="en-GB"/>
        </w:rPr>
      </w:pPr>
      <w:r w:rsidRPr="00AC4ACB">
        <w:rPr>
          <w:rFonts w:ascii="Arial" w:eastAsia="Times New Roman" w:hAnsi="Arial" w:cs="Arial"/>
          <w:sz w:val="24"/>
          <w:szCs w:val="20"/>
          <w:lang w:val="en-GB"/>
        </w:rPr>
        <w:t>Persons working part time will be assessed on employment income and any Social Welfare income.</w:t>
      </w:r>
    </w:p>
    <w:p w:rsidR="00254AD3" w:rsidRPr="00AC4ACB" w:rsidRDefault="00254AD3" w:rsidP="00254AD3">
      <w:pPr>
        <w:spacing w:after="0" w:line="360" w:lineRule="atLeast"/>
        <w:ind w:left="624"/>
        <w:jc w:val="both"/>
        <w:rPr>
          <w:rFonts w:ascii="Arial" w:eastAsia="Times New Roman" w:hAnsi="Arial" w:cs="Arial"/>
          <w:sz w:val="24"/>
          <w:szCs w:val="20"/>
          <w:lang w:val="en-GB"/>
        </w:rPr>
      </w:pPr>
    </w:p>
    <w:p w:rsidR="00254AD3" w:rsidRPr="00AC4ACB" w:rsidRDefault="00254AD3" w:rsidP="00254AD3">
      <w:pPr>
        <w:spacing w:after="0" w:line="360" w:lineRule="atLeast"/>
        <w:ind w:firstLine="624"/>
        <w:jc w:val="both"/>
        <w:rPr>
          <w:rFonts w:ascii="Arial" w:eastAsia="Times New Roman" w:hAnsi="Arial" w:cs="Arial"/>
          <w:b/>
          <w:sz w:val="24"/>
          <w:szCs w:val="20"/>
          <w:u w:val="single"/>
          <w:lang w:val="en-GB"/>
        </w:rPr>
      </w:pPr>
      <w:r w:rsidRPr="00AC4ACB">
        <w:rPr>
          <w:rFonts w:ascii="Arial" w:eastAsia="Times New Roman" w:hAnsi="Arial" w:cs="Arial"/>
          <w:b/>
          <w:sz w:val="24"/>
          <w:szCs w:val="20"/>
          <w:u w:val="single"/>
          <w:lang w:val="en-GB"/>
        </w:rPr>
        <w:t>In the case of Social Welfare Recipients</w:t>
      </w:r>
    </w:p>
    <w:p w:rsidR="00254AD3" w:rsidRPr="00AC4ACB" w:rsidRDefault="00254AD3" w:rsidP="00254AD3">
      <w:pPr>
        <w:spacing w:after="0" w:line="360" w:lineRule="atLeast"/>
        <w:ind w:left="624"/>
        <w:jc w:val="both"/>
        <w:rPr>
          <w:rFonts w:ascii="Arial" w:eastAsia="Times New Roman" w:hAnsi="Arial" w:cs="Arial"/>
          <w:sz w:val="24"/>
          <w:szCs w:val="20"/>
          <w:lang w:val="en-GB"/>
        </w:rPr>
      </w:pPr>
      <w:r w:rsidRPr="00AC4ACB">
        <w:rPr>
          <w:rFonts w:ascii="Arial" w:eastAsia="Times New Roman" w:hAnsi="Arial" w:cs="Arial"/>
          <w:sz w:val="24"/>
          <w:szCs w:val="20"/>
          <w:lang w:val="en-GB"/>
        </w:rPr>
        <w:t>Where declared income is less than that of the standard rate of Jobseekers Allowance, the standard social welfare rate will be applied for rent purposes.</w:t>
      </w:r>
    </w:p>
    <w:p w:rsidR="00254AD3" w:rsidRPr="00AC4ACB" w:rsidRDefault="00254AD3" w:rsidP="00254AD3">
      <w:pPr>
        <w:spacing w:after="0" w:line="360" w:lineRule="atLeast"/>
        <w:ind w:left="624"/>
        <w:jc w:val="both"/>
        <w:rPr>
          <w:rFonts w:ascii="Arial" w:eastAsia="Times New Roman" w:hAnsi="Arial" w:cs="Arial"/>
          <w:sz w:val="24"/>
          <w:szCs w:val="20"/>
          <w:lang w:val="en-GB"/>
        </w:rPr>
      </w:pPr>
    </w:p>
    <w:p w:rsidR="00254AD3" w:rsidRPr="00AC4ACB" w:rsidRDefault="00254AD3" w:rsidP="00254AD3">
      <w:pPr>
        <w:spacing w:after="0" w:line="360" w:lineRule="atLeast"/>
        <w:ind w:firstLine="624"/>
        <w:jc w:val="both"/>
        <w:rPr>
          <w:rFonts w:ascii="Arial" w:eastAsia="Times New Roman" w:hAnsi="Arial" w:cs="Arial"/>
          <w:b/>
          <w:sz w:val="24"/>
          <w:szCs w:val="20"/>
          <w:u w:val="single"/>
          <w:lang w:val="en-GB"/>
        </w:rPr>
      </w:pPr>
      <w:r w:rsidRPr="00AC4ACB">
        <w:rPr>
          <w:rFonts w:ascii="Arial" w:eastAsia="Times New Roman" w:hAnsi="Arial" w:cs="Arial"/>
          <w:b/>
          <w:sz w:val="24"/>
          <w:szCs w:val="20"/>
          <w:u w:val="single"/>
          <w:lang w:val="en-GB"/>
        </w:rPr>
        <w:t>In the case of Split Social Welfare Recipients</w:t>
      </w:r>
    </w:p>
    <w:p w:rsidR="00254AD3" w:rsidRPr="00AC4ACB" w:rsidRDefault="00254AD3" w:rsidP="00254AD3">
      <w:pPr>
        <w:spacing w:after="0" w:line="360" w:lineRule="atLeast"/>
        <w:ind w:left="624"/>
        <w:jc w:val="both"/>
        <w:rPr>
          <w:rFonts w:ascii="Arial" w:eastAsia="Times New Roman" w:hAnsi="Arial" w:cs="Arial"/>
          <w:sz w:val="24"/>
          <w:szCs w:val="20"/>
          <w:lang w:val="en-GB"/>
        </w:rPr>
      </w:pPr>
      <w:r w:rsidRPr="00AC4ACB">
        <w:rPr>
          <w:rFonts w:ascii="Arial" w:eastAsia="Times New Roman" w:hAnsi="Arial" w:cs="Arial"/>
          <w:sz w:val="24"/>
          <w:szCs w:val="20"/>
          <w:lang w:val="en-GB"/>
        </w:rPr>
        <w:t>Where a couple have their social welfare payment split, assessment for rent purposes will be based on the total social welfare payment for their family size, and not the method of payment, to ensure a fair and equitable rents system.</w:t>
      </w:r>
    </w:p>
    <w:p w:rsidR="00254AD3" w:rsidRPr="00AC4ACB" w:rsidRDefault="00254AD3" w:rsidP="00254AD3">
      <w:pPr>
        <w:spacing w:after="0" w:line="360" w:lineRule="atLeast"/>
        <w:ind w:left="624"/>
        <w:jc w:val="both"/>
        <w:rPr>
          <w:rFonts w:ascii="Arial" w:eastAsia="Times New Roman" w:hAnsi="Arial" w:cs="Arial"/>
          <w:sz w:val="24"/>
          <w:szCs w:val="20"/>
          <w:lang w:val="en-GB"/>
        </w:rPr>
      </w:pPr>
    </w:p>
    <w:p w:rsidR="00254AD3" w:rsidRPr="00AC4ACB" w:rsidRDefault="00254AD3" w:rsidP="00254AD3">
      <w:pPr>
        <w:spacing w:after="0" w:line="360" w:lineRule="atLeast"/>
        <w:ind w:firstLine="624"/>
        <w:jc w:val="both"/>
        <w:rPr>
          <w:rFonts w:ascii="Arial" w:eastAsia="Times New Roman" w:hAnsi="Arial" w:cs="Arial"/>
          <w:b/>
          <w:sz w:val="24"/>
          <w:szCs w:val="20"/>
          <w:lang w:val="en-GB"/>
        </w:rPr>
      </w:pPr>
      <w:r w:rsidRPr="00AC4ACB">
        <w:rPr>
          <w:rFonts w:ascii="Arial" w:eastAsia="Times New Roman" w:hAnsi="Arial" w:cs="Arial"/>
          <w:b/>
          <w:sz w:val="24"/>
          <w:szCs w:val="20"/>
          <w:u w:val="single"/>
          <w:lang w:val="en-GB"/>
        </w:rPr>
        <w:t>In the case of Self-Employed Persons</w:t>
      </w:r>
    </w:p>
    <w:p w:rsidR="00254AD3" w:rsidRPr="00AC4ACB" w:rsidRDefault="00254AD3" w:rsidP="00254AD3">
      <w:pPr>
        <w:spacing w:after="0" w:line="360" w:lineRule="atLeast"/>
        <w:ind w:left="624"/>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The most recent Notice of Tax Assessment from The Revenue Commissioners must be submitted and rent will be based on nett disposable income </w:t>
      </w:r>
      <w:r w:rsidRPr="00AC4ACB">
        <w:rPr>
          <w:rFonts w:ascii="Arial" w:eastAsia="Times New Roman" w:hAnsi="Arial" w:cs="Arial"/>
          <w:sz w:val="24"/>
          <w:szCs w:val="20"/>
          <w:u w:val="single"/>
          <w:lang w:val="en-GB"/>
        </w:rPr>
        <w:t>or</w:t>
      </w:r>
      <w:r w:rsidRPr="00AC4ACB">
        <w:rPr>
          <w:rFonts w:ascii="Arial" w:eastAsia="Times New Roman" w:hAnsi="Arial" w:cs="Arial"/>
          <w:sz w:val="24"/>
          <w:szCs w:val="20"/>
          <w:lang w:val="en-GB"/>
        </w:rPr>
        <w:t xml:space="preserve"> an amount determined by the Council from other satisfactory evidence.</w:t>
      </w:r>
    </w:p>
    <w:p w:rsidR="00254AD3" w:rsidRPr="00AC4ACB" w:rsidRDefault="00254AD3" w:rsidP="00254AD3">
      <w:pPr>
        <w:spacing w:after="0" w:line="360" w:lineRule="atLeast"/>
        <w:ind w:left="624"/>
        <w:jc w:val="both"/>
        <w:rPr>
          <w:rFonts w:ascii="Arial" w:eastAsia="Times New Roman" w:hAnsi="Arial" w:cs="Arial"/>
          <w:sz w:val="24"/>
          <w:szCs w:val="20"/>
          <w:lang w:val="en-GB"/>
        </w:rPr>
      </w:pPr>
    </w:p>
    <w:p w:rsidR="00254AD3" w:rsidRPr="00AC4ACB" w:rsidRDefault="00254AD3" w:rsidP="00254AD3">
      <w:pPr>
        <w:spacing w:after="0" w:line="360" w:lineRule="atLeast"/>
        <w:jc w:val="both"/>
        <w:rPr>
          <w:rFonts w:ascii="Arial" w:eastAsia="Times New Roman" w:hAnsi="Arial" w:cs="Arial"/>
          <w:sz w:val="24"/>
          <w:szCs w:val="20"/>
          <w:lang w:val="en-GB"/>
        </w:rPr>
      </w:pPr>
    </w:p>
    <w:p w:rsidR="00254AD3" w:rsidRPr="00AC4ACB" w:rsidRDefault="00254AD3" w:rsidP="00254AD3">
      <w:pPr>
        <w:spacing w:after="0" w:line="360" w:lineRule="atLeast"/>
        <w:jc w:val="both"/>
        <w:rPr>
          <w:rFonts w:ascii="Arial" w:eastAsia="Times New Roman" w:hAnsi="Arial" w:cs="Arial"/>
          <w:b/>
          <w:sz w:val="24"/>
          <w:szCs w:val="20"/>
          <w:u w:val="single"/>
          <w:lang w:val="en-GB"/>
        </w:rPr>
      </w:pPr>
      <w:r w:rsidRPr="00AC4ACB">
        <w:rPr>
          <w:rFonts w:ascii="Arial" w:eastAsia="Times New Roman" w:hAnsi="Arial" w:cs="Arial"/>
          <w:b/>
          <w:sz w:val="24"/>
          <w:szCs w:val="20"/>
          <w:lang w:val="en-GB"/>
        </w:rPr>
        <w:t xml:space="preserve">3.      </w:t>
      </w:r>
      <w:r w:rsidRPr="00AC4ACB">
        <w:rPr>
          <w:rFonts w:ascii="Arial" w:eastAsia="Times New Roman" w:hAnsi="Arial" w:cs="Arial"/>
          <w:b/>
          <w:sz w:val="24"/>
          <w:szCs w:val="20"/>
          <w:u w:val="single"/>
          <w:lang w:val="en-GB"/>
        </w:rPr>
        <w:t>DISREGARDED INCOME</w:t>
      </w:r>
    </w:p>
    <w:p w:rsidR="00254AD3" w:rsidRPr="00AC4ACB" w:rsidRDefault="00254AD3" w:rsidP="00254AD3">
      <w:pPr>
        <w:spacing w:after="0" w:line="360" w:lineRule="atLeast"/>
        <w:jc w:val="both"/>
        <w:rPr>
          <w:rFonts w:ascii="Arial" w:eastAsia="Times New Roman" w:hAnsi="Arial" w:cs="Arial"/>
          <w:sz w:val="24"/>
          <w:szCs w:val="20"/>
          <w:lang w:val="en-GB"/>
        </w:rPr>
      </w:pPr>
    </w:p>
    <w:p w:rsidR="00254AD3" w:rsidRPr="00AC4ACB" w:rsidRDefault="00254AD3" w:rsidP="00254AD3">
      <w:pPr>
        <w:spacing w:after="0" w:line="360" w:lineRule="atLeast"/>
        <w:ind w:left="624"/>
        <w:jc w:val="both"/>
        <w:rPr>
          <w:rFonts w:ascii="Arial" w:eastAsia="Times New Roman" w:hAnsi="Arial" w:cs="Arial"/>
          <w:sz w:val="24"/>
          <w:szCs w:val="20"/>
          <w:lang w:val="en-GB"/>
        </w:rPr>
      </w:pPr>
      <w:r w:rsidRPr="00AC4ACB">
        <w:rPr>
          <w:rFonts w:ascii="Arial" w:eastAsia="Times New Roman" w:hAnsi="Arial" w:cs="Arial"/>
          <w:bCs/>
          <w:sz w:val="24"/>
          <w:szCs w:val="20"/>
          <w:lang w:val="en-GB"/>
        </w:rPr>
        <w:t>Income from the following sources is disregarded for the purposes of rent calculation:</w:t>
      </w:r>
    </w:p>
    <w:p w:rsidR="00254AD3" w:rsidRPr="00AC4ACB" w:rsidRDefault="00254AD3" w:rsidP="00254AD3">
      <w:pPr>
        <w:spacing w:after="0" w:line="360" w:lineRule="atLeast"/>
        <w:ind w:left="624"/>
        <w:jc w:val="both"/>
        <w:rPr>
          <w:rFonts w:ascii="Arial" w:eastAsia="Times New Roman" w:hAnsi="Arial" w:cs="Arial"/>
          <w:sz w:val="24"/>
          <w:szCs w:val="20"/>
          <w:lang w:val="en-GB"/>
        </w:rPr>
      </w:pPr>
    </w:p>
    <w:p w:rsidR="00254AD3" w:rsidRPr="00AC4ACB" w:rsidRDefault="00254AD3" w:rsidP="00254AD3">
      <w:pPr>
        <w:numPr>
          <w:ilvl w:val="0"/>
          <w:numId w:val="2"/>
        </w:numPr>
        <w:spacing w:after="0" w:line="360" w:lineRule="atLeast"/>
        <w:ind w:left="964"/>
        <w:jc w:val="both"/>
        <w:rPr>
          <w:rFonts w:ascii="Arial" w:eastAsia="Times New Roman" w:hAnsi="Arial" w:cs="Arial"/>
          <w:sz w:val="24"/>
          <w:szCs w:val="20"/>
          <w:lang w:val="en-GB"/>
        </w:rPr>
      </w:pPr>
      <w:r w:rsidRPr="00AC4ACB">
        <w:rPr>
          <w:rFonts w:ascii="Arial" w:eastAsia="Times New Roman" w:hAnsi="Arial" w:cs="Arial"/>
          <w:sz w:val="24"/>
          <w:szCs w:val="20"/>
          <w:lang w:val="en-GB"/>
        </w:rPr>
        <w:t>Income from children under 18 years</w:t>
      </w:r>
    </w:p>
    <w:p w:rsidR="00254AD3" w:rsidRPr="00AC4ACB" w:rsidRDefault="00254AD3" w:rsidP="00254AD3">
      <w:pPr>
        <w:spacing w:after="0" w:line="360" w:lineRule="atLeast"/>
        <w:ind w:left="964"/>
        <w:jc w:val="both"/>
        <w:rPr>
          <w:rFonts w:ascii="Arial" w:eastAsia="Times New Roman" w:hAnsi="Arial" w:cs="Arial"/>
          <w:sz w:val="24"/>
          <w:szCs w:val="20"/>
          <w:lang w:val="en-GB"/>
        </w:rPr>
      </w:pPr>
    </w:p>
    <w:p w:rsidR="00254AD3" w:rsidRPr="00AC4ACB" w:rsidRDefault="00254AD3" w:rsidP="00254AD3">
      <w:pPr>
        <w:numPr>
          <w:ilvl w:val="0"/>
          <w:numId w:val="2"/>
        </w:numPr>
        <w:spacing w:after="0" w:line="360" w:lineRule="atLeast"/>
        <w:ind w:left="964"/>
        <w:jc w:val="both"/>
        <w:rPr>
          <w:rFonts w:ascii="Arial" w:eastAsia="Times New Roman" w:hAnsi="Arial" w:cs="Arial"/>
          <w:sz w:val="24"/>
          <w:szCs w:val="20"/>
          <w:lang w:val="en-GB"/>
        </w:rPr>
      </w:pPr>
      <w:r w:rsidRPr="00AC4ACB">
        <w:rPr>
          <w:rFonts w:ascii="Arial" w:eastAsia="Times New Roman" w:hAnsi="Arial" w:cs="Arial"/>
          <w:sz w:val="24"/>
          <w:szCs w:val="20"/>
          <w:lang w:val="en-GB"/>
        </w:rPr>
        <w:t>Child Benefit, Orphan's Benefit and related allowances / pensions payable under the Social Welfare (Consolidation) Act, 1981, as amended and child maintenance payments</w:t>
      </w:r>
    </w:p>
    <w:p w:rsidR="00254AD3" w:rsidRPr="00AC4ACB" w:rsidRDefault="00254AD3" w:rsidP="00254AD3">
      <w:pPr>
        <w:spacing w:after="0" w:line="360" w:lineRule="atLeast"/>
        <w:ind w:left="964"/>
        <w:jc w:val="both"/>
        <w:rPr>
          <w:rFonts w:ascii="Arial" w:eastAsia="Times New Roman" w:hAnsi="Arial" w:cs="Times New Roman"/>
          <w:sz w:val="24"/>
          <w:szCs w:val="20"/>
          <w:lang w:val="en-GB"/>
        </w:rPr>
      </w:pPr>
    </w:p>
    <w:p w:rsidR="00254AD3" w:rsidRPr="00AC4ACB" w:rsidRDefault="00254AD3" w:rsidP="00254AD3">
      <w:pPr>
        <w:numPr>
          <w:ilvl w:val="0"/>
          <w:numId w:val="2"/>
        </w:numPr>
        <w:spacing w:after="0" w:line="360" w:lineRule="atLeast"/>
        <w:ind w:left="964"/>
        <w:jc w:val="both"/>
        <w:rPr>
          <w:rFonts w:ascii="Arial" w:eastAsia="Times New Roman" w:hAnsi="Arial" w:cs="Arial"/>
          <w:sz w:val="24"/>
          <w:szCs w:val="20"/>
          <w:lang w:val="en-GB"/>
        </w:rPr>
      </w:pPr>
      <w:r w:rsidRPr="00AC4ACB">
        <w:rPr>
          <w:rFonts w:ascii="Arial" w:eastAsia="Times New Roman" w:hAnsi="Arial" w:cs="Arial"/>
          <w:sz w:val="24"/>
          <w:szCs w:val="20"/>
          <w:lang w:val="en-GB"/>
        </w:rPr>
        <w:lastRenderedPageBreak/>
        <w:t>Scholarships &amp; higher education grants</w:t>
      </w:r>
    </w:p>
    <w:p w:rsidR="00254AD3" w:rsidRPr="00AC4ACB" w:rsidRDefault="00254AD3" w:rsidP="00254AD3">
      <w:pPr>
        <w:spacing w:after="0" w:line="360" w:lineRule="atLeast"/>
        <w:ind w:left="964"/>
        <w:jc w:val="both"/>
        <w:rPr>
          <w:rFonts w:ascii="Arial" w:eastAsia="Times New Roman" w:hAnsi="Arial" w:cs="Arial"/>
          <w:sz w:val="24"/>
          <w:szCs w:val="20"/>
          <w:lang w:val="en-GB"/>
        </w:rPr>
      </w:pPr>
    </w:p>
    <w:p w:rsidR="00254AD3" w:rsidRPr="00AC4ACB" w:rsidRDefault="00254AD3" w:rsidP="00254AD3">
      <w:pPr>
        <w:numPr>
          <w:ilvl w:val="0"/>
          <w:numId w:val="2"/>
        </w:numPr>
        <w:spacing w:after="0" w:line="360" w:lineRule="atLeast"/>
        <w:ind w:left="964"/>
        <w:jc w:val="both"/>
        <w:rPr>
          <w:rFonts w:ascii="Arial" w:eastAsia="Times New Roman" w:hAnsi="Arial" w:cs="Arial"/>
          <w:sz w:val="24"/>
          <w:szCs w:val="20"/>
          <w:lang w:val="en-GB"/>
        </w:rPr>
      </w:pPr>
      <w:r w:rsidRPr="00AC4ACB">
        <w:rPr>
          <w:rFonts w:ascii="Arial" w:eastAsia="Times New Roman" w:hAnsi="Arial" w:cs="Arial"/>
          <w:sz w:val="24"/>
          <w:szCs w:val="20"/>
          <w:lang w:val="en-GB"/>
        </w:rPr>
        <w:t>Allowances payable under the Boarding Out of Children Regulations, 1954</w:t>
      </w:r>
    </w:p>
    <w:p w:rsidR="00254AD3" w:rsidRPr="00AC4ACB" w:rsidRDefault="00254AD3" w:rsidP="00254AD3">
      <w:pPr>
        <w:spacing w:after="0" w:line="360" w:lineRule="atLeast"/>
        <w:ind w:left="964"/>
        <w:jc w:val="both"/>
        <w:rPr>
          <w:rFonts w:ascii="Arial" w:eastAsia="Times New Roman" w:hAnsi="Arial" w:cs="Arial"/>
          <w:sz w:val="24"/>
          <w:szCs w:val="20"/>
          <w:lang w:val="en-GB"/>
        </w:rPr>
      </w:pPr>
    </w:p>
    <w:p w:rsidR="00254AD3" w:rsidRPr="00AC4ACB" w:rsidRDefault="00254AD3" w:rsidP="00254AD3">
      <w:pPr>
        <w:numPr>
          <w:ilvl w:val="0"/>
          <w:numId w:val="2"/>
        </w:numPr>
        <w:spacing w:after="0" w:line="360" w:lineRule="atLeast"/>
        <w:ind w:left="964"/>
        <w:jc w:val="both"/>
        <w:rPr>
          <w:rFonts w:ascii="Arial" w:eastAsia="Times New Roman" w:hAnsi="Arial" w:cs="Arial"/>
          <w:sz w:val="24"/>
          <w:szCs w:val="20"/>
          <w:lang w:val="en-GB"/>
        </w:rPr>
      </w:pPr>
      <w:r w:rsidRPr="00AC4ACB">
        <w:rPr>
          <w:rFonts w:ascii="Arial" w:eastAsia="Times New Roman" w:hAnsi="Arial" w:cs="Arial"/>
          <w:sz w:val="24"/>
          <w:szCs w:val="20"/>
          <w:lang w:val="en-GB"/>
        </w:rPr>
        <w:t>Allowances for domiciliary care of handicapped children under the Health Act, 1970</w:t>
      </w:r>
    </w:p>
    <w:p w:rsidR="00254AD3" w:rsidRPr="00AC4ACB" w:rsidRDefault="00254AD3" w:rsidP="00254AD3">
      <w:pPr>
        <w:spacing w:after="0" w:line="360" w:lineRule="atLeast"/>
        <w:ind w:left="964"/>
        <w:jc w:val="both"/>
        <w:rPr>
          <w:rFonts w:ascii="Arial" w:eastAsia="Times New Roman" w:hAnsi="Arial" w:cs="Arial"/>
          <w:sz w:val="24"/>
          <w:szCs w:val="20"/>
          <w:lang w:val="en-GB"/>
        </w:rPr>
      </w:pPr>
    </w:p>
    <w:p w:rsidR="00254AD3" w:rsidRPr="00AC4ACB" w:rsidRDefault="00254AD3" w:rsidP="00254AD3">
      <w:pPr>
        <w:numPr>
          <w:ilvl w:val="0"/>
          <w:numId w:val="2"/>
        </w:numPr>
        <w:spacing w:after="0" w:line="360" w:lineRule="atLeast"/>
        <w:ind w:left="964"/>
        <w:jc w:val="both"/>
        <w:rPr>
          <w:rFonts w:ascii="Arial" w:eastAsia="Times New Roman" w:hAnsi="Arial" w:cs="Arial"/>
          <w:sz w:val="24"/>
          <w:szCs w:val="20"/>
          <w:lang w:val="en-GB"/>
        </w:rPr>
      </w:pPr>
      <w:r w:rsidRPr="00AC4ACB">
        <w:rPr>
          <w:rFonts w:ascii="Arial" w:eastAsia="Times New Roman" w:hAnsi="Arial" w:cs="Arial"/>
          <w:sz w:val="24"/>
          <w:szCs w:val="20"/>
          <w:lang w:val="en-GB"/>
        </w:rPr>
        <w:t>Lump sum compensation payments</w:t>
      </w:r>
    </w:p>
    <w:p w:rsidR="00254AD3" w:rsidRPr="00AC4ACB" w:rsidRDefault="00254AD3" w:rsidP="00254AD3">
      <w:pPr>
        <w:spacing w:after="0" w:line="360" w:lineRule="atLeast"/>
        <w:ind w:left="964"/>
        <w:jc w:val="both"/>
        <w:rPr>
          <w:rFonts w:ascii="Arial" w:eastAsia="Times New Roman" w:hAnsi="Arial" w:cs="Arial"/>
          <w:b/>
          <w:sz w:val="24"/>
          <w:szCs w:val="20"/>
          <w:lang w:val="en-GB"/>
        </w:rPr>
      </w:pPr>
    </w:p>
    <w:p w:rsidR="00254AD3" w:rsidRPr="00AC4ACB" w:rsidRDefault="00254AD3" w:rsidP="00254AD3">
      <w:pPr>
        <w:numPr>
          <w:ilvl w:val="0"/>
          <w:numId w:val="2"/>
        </w:numPr>
        <w:spacing w:after="0" w:line="360" w:lineRule="atLeast"/>
        <w:ind w:left="964"/>
        <w:jc w:val="both"/>
        <w:rPr>
          <w:rFonts w:ascii="Arial" w:eastAsia="Times New Roman" w:hAnsi="Arial" w:cs="Arial"/>
          <w:sz w:val="24"/>
          <w:szCs w:val="20"/>
          <w:lang w:val="en-GB"/>
        </w:rPr>
      </w:pPr>
      <w:r w:rsidRPr="00AC4ACB">
        <w:rPr>
          <w:rFonts w:ascii="Arial" w:eastAsia="Times New Roman" w:hAnsi="Arial" w:cs="Arial"/>
          <w:sz w:val="24"/>
          <w:szCs w:val="20"/>
          <w:lang w:val="en-GB"/>
        </w:rPr>
        <w:t>Any extra income derived from participation in government incentive schemes, e.g. TÚS &amp; Job Bridge, in excess of the Full Social Welfare Standard Rate where such schemes do not provide for full-time working</w:t>
      </w:r>
    </w:p>
    <w:p w:rsidR="00254AD3" w:rsidRPr="00AC4ACB" w:rsidRDefault="00254AD3" w:rsidP="00254AD3">
      <w:pPr>
        <w:spacing w:after="0" w:line="360" w:lineRule="atLeast"/>
        <w:ind w:left="964"/>
        <w:jc w:val="both"/>
        <w:rPr>
          <w:rFonts w:ascii="Arial" w:eastAsia="Times New Roman" w:hAnsi="Arial" w:cs="Arial"/>
          <w:b/>
          <w:sz w:val="24"/>
          <w:szCs w:val="20"/>
          <w:u w:val="single"/>
          <w:lang w:val="en-GB"/>
        </w:rPr>
      </w:pPr>
    </w:p>
    <w:p w:rsidR="00254AD3" w:rsidRPr="00AC4ACB" w:rsidRDefault="00254AD3" w:rsidP="00254AD3">
      <w:pPr>
        <w:numPr>
          <w:ilvl w:val="0"/>
          <w:numId w:val="2"/>
        </w:numPr>
        <w:spacing w:after="0" w:line="360" w:lineRule="atLeast"/>
        <w:ind w:left="964"/>
        <w:jc w:val="both"/>
        <w:rPr>
          <w:rFonts w:ascii="Arial" w:eastAsia="Times New Roman" w:hAnsi="Arial" w:cs="Arial"/>
          <w:sz w:val="24"/>
          <w:szCs w:val="20"/>
          <w:u w:val="single"/>
          <w:lang w:val="en-GB"/>
        </w:rPr>
      </w:pPr>
      <w:r w:rsidRPr="00AC4ACB">
        <w:rPr>
          <w:rFonts w:ascii="Arial" w:eastAsia="Times New Roman" w:hAnsi="Arial" w:cs="Arial"/>
          <w:sz w:val="24"/>
          <w:szCs w:val="20"/>
          <w:lang w:val="en-GB"/>
        </w:rPr>
        <w:t>Back to Work Allowance / Enterprise Allowance</w:t>
      </w:r>
    </w:p>
    <w:p w:rsidR="00254AD3" w:rsidRPr="00AC4ACB" w:rsidRDefault="00254AD3" w:rsidP="00254AD3">
      <w:pPr>
        <w:spacing w:after="0" w:line="360" w:lineRule="atLeast"/>
        <w:ind w:left="964"/>
        <w:rPr>
          <w:rFonts w:ascii="Arial" w:eastAsia="Times New Roman" w:hAnsi="Arial" w:cs="Arial"/>
          <w:sz w:val="24"/>
          <w:szCs w:val="20"/>
          <w:lang w:val="en-GB"/>
        </w:rPr>
      </w:pPr>
      <w:r w:rsidRPr="00AC4ACB">
        <w:rPr>
          <w:rFonts w:ascii="Arial" w:eastAsia="Times New Roman" w:hAnsi="Arial" w:cs="Arial"/>
          <w:sz w:val="24"/>
          <w:szCs w:val="20"/>
          <w:lang w:val="en-GB"/>
        </w:rPr>
        <w:t>Rent will be assessed on the higher of either Earnings from Employment or Back to Work / Enterprise Allowances or similar schemes</w:t>
      </w:r>
    </w:p>
    <w:p w:rsidR="00254AD3" w:rsidRPr="00AC4ACB" w:rsidRDefault="00254AD3" w:rsidP="00254AD3">
      <w:pPr>
        <w:spacing w:after="0" w:line="360" w:lineRule="atLeast"/>
        <w:ind w:left="964"/>
        <w:rPr>
          <w:rFonts w:ascii="Arial" w:eastAsia="Times New Roman" w:hAnsi="Arial" w:cs="Times New Roman"/>
          <w:sz w:val="24"/>
          <w:szCs w:val="20"/>
          <w:lang w:val="en-GB"/>
        </w:rPr>
      </w:pPr>
    </w:p>
    <w:p w:rsidR="00254AD3" w:rsidRPr="00AC4ACB" w:rsidRDefault="00254AD3" w:rsidP="00254AD3">
      <w:pPr>
        <w:numPr>
          <w:ilvl w:val="0"/>
          <w:numId w:val="2"/>
        </w:numPr>
        <w:spacing w:after="0" w:line="360" w:lineRule="atLeast"/>
        <w:ind w:left="964"/>
        <w:rPr>
          <w:rFonts w:ascii="Arial" w:eastAsia="Times New Roman" w:hAnsi="Arial" w:cs="Times New Roman"/>
          <w:sz w:val="24"/>
          <w:szCs w:val="20"/>
          <w:lang w:val="en-GB"/>
        </w:rPr>
      </w:pPr>
      <w:r w:rsidRPr="00AC4ACB">
        <w:rPr>
          <w:rFonts w:ascii="Arial" w:eastAsia="Times New Roman" w:hAnsi="Arial" w:cs="Times New Roman"/>
          <w:sz w:val="24"/>
          <w:szCs w:val="20"/>
          <w:lang w:val="en-GB"/>
        </w:rPr>
        <w:t>Working Family Payment (Family Income Supplement)</w:t>
      </w:r>
    </w:p>
    <w:p w:rsidR="00254AD3" w:rsidRPr="00AC4ACB" w:rsidRDefault="00254AD3" w:rsidP="00254AD3">
      <w:pPr>
        <w:spacing w:after="0" w:line="360" w:lineRule="atLeast"/>
        <w:ind w:left="964"/>
        <w:jc w:val="both"/>
        <w:rPr>
          <w:rFonts w:ascii="Arial" w:eastAsia="Times New Roman" w:hAnsi="Arial" w:cs="Arial"/>
          <w:bCs/>
          <w:sz w:val="24"/>
          <w:szCs w:val="20"/>
          <w:lang w:val="en-GB"/>
        </w:rPr>
      </w:pPr>
    </w:p>
    <w:p w:rsidR="00254AD3" w:rsidRPr="00AC4ACB" w:rsidRDefault="00254AD3" w:rsidP="00254AD3">
      <w:pPr>
        <w:numPr>
          <w:ilvl w:val="0"/>
          <w:numId w:val="2"/>
        </w:numPr>
        <w:spacing w:after="0" w:line="360" w:lineRule="atLeast"/>
        <w:ind w:left="964"/>
        <w:rPr>
          <w:rFonts w:ascii="Arial" w:eastAsia="Times New Roman" w:hAnsi="Arial" w:cs="Arial"/>
          <w:bCs/>
          <w:sz w:val="24"/>
          <w:szCs w:val="20"/>
          <w:lang w:val="en-GB"/>
        </w:rPr>
      </w:pPr>
      <w:r w:rsidRPr="00AC4ACB">
        <w:rPr>
          <w:rFonts w:ascii="Arial" w:eastAsia="Times New Roman" w:hAnsi="Arial" w:cs="Arial"/>
          <w:sz w:val="24"/>
          <w:szCs w:val="20"/>
        </w:rPr>
        <w:t>Rent will be assessed on the higher of either Earnings from Employment or Social Welfare payment if</w:t>
      </w:r>
      <w:r w:rsidRPr="00AC4ACB">
        <w:rPr>
          <w:rFonts w:ascii="Arial" w:eastAsia="Times New Roman" w:hAnsi="Arial" w:cs="Arial"/>
          <w:bCs/>
          <w:sz w:val="24"/>
          <w:szCs w:val="20"/>
          <w:lang w:val="en-GB"/>
        </w:rPr>
        <w:t xml:space="preserve"> a tenant is on Disability Benefit / Allowance / Invalidity pension</w:t>
      </w:r>
    </w:p>
    <w:p w:rsidR="00254AD3" w:rsidRPr="00AC4ACB" w:rsidRDefault="00254AD3" w:rsidP="00254AD3">
      <w:pPr>
        <w:spacing w:after="0" w:line="360" w:lineRule="atLeast"/>
        <w:ind w:left="964"/>
        <w:rPr>
          <w:rFonts w:ascii="Arial" w:eastAsia="Times New Roman" w:hAnsi="Arial" w:cs="Arial"/>
          <w:bCs/>
          <w:sz w:val="24"/>
          <w:szCs w:val="20"/>
          <w:lang w:val="en-GB"/>
        </w:rPr>
      </w:pPr>
    </w:p>
    <w:p w:rsidR="00254AD3" w:rsidRPr="00AC4ACB" w:rsidRDefault="00254AD3" w:rsidP="00254AD3">
      <w:pPr>
        <w:numPr>
          <w:ilvl w:val="0"/>
          <w:numId w:val="2"/>
        </w:numPr>
        <w:spacing w:after="0" w:line="360" w:lineRule="atLeast"/>
        <w:ind w:left="964"/>
        <w:rPr>
          <w:rFonts w:ascii="Arial" w:eastAsia="Times New Roman" w:hAnsi="Arial" w:cs="Times New Roman"/>
          <w:sz w:val="24"/>
          <w:szCs w:val="20"/>
          <w:u w:val="single"/>
        </w:rPr>
      </w:pPr>
      <w:r w:rsidRPr="00AC4ACB">
        <w:rPr>
          <w:rFonts w:ascii="Arial" w:eastAsia="Times New Roman" w:hAnsi="Arial" w:cs="Times New Roman"/>
          <w:sz w:val="24"/>
          <w:szCs w:val="20"/>
        </w:rPr>
        <w:t>Carers Allowance will not be assessed for rent purposes.  In the case where a Carers Allowance is the only income in the household, the rent will be calculated at the minimum rent of €30.00 per week.  In the case where a Carers Allowance is not the only income in the household, the rent  be calculated on that household income</w:t>
      </w:r>
    </w:p>
    <w:p w:rsidR="00254AD3" w:rsidRPr="00AC4ACB" w:rsidRDefault="00254AD3" w:rsidP="00254AD3">
      <w:pPr>
        <w:spacing w:after="0" w:line="240" w:lineRule="auto"/>
        <w:ind w:left="964"/>
        <w:rPr>
          <w:rFonts w:ascii="Arial" w:eastAsia="Times New Roman" w:hAnsi="Arial" w:cs="Times New Roman"/>
          <w:sz w:val="24"/>
          <w:szCs w:val="20"/>
        </w:rPr>
      </w:pPr>
    </w:p>
    <w:p w:rsidR="00254AD3" w:rsidRPr="00AC4ACB" w:rsidRDefault="00254AD3" w:rsidP="00254AD3">
      <w:pPr>
        <w:numPr>
          <w:ilvl w:val="0"/>
          <w:numId w:val="2"/>
        </w:numPr>
        <w:spacing w:after="0" w:line="360" w:lineRule="atLeast"/>
        <w:ind w:left="964"/>
        <w:rPr>
          <w:rFonts w:ascii="Arial" w:eastAsia="Times New Roman" w:hAnsi="Arial" w:cs="Arial"/>
          <w:bCs/>
          <w:sz w:val="24"/>
          <w:szCs w:val="20"/>
          <w:u w:val="single"/>
          <w:lang w:val="en-GB"/>
        </w:rPr>
      </w:pPr>
      <w:r w:rsidRPr="00AC4ACB">
        <w:rPr>
          <w:rFonts w:ascii="Arial" w:eastAsia="Times New Roman" w:hAnsi="Arial" w:cs="Times New Roman"/>
          <w:sz w:val="24"/>
          <w:szCs w:val="20"/>
        </w:rPr>
        <w:t>Any full-time student who is in receipt of Disability Allowance should not be assessed for rent purposes</w:t>
      </w:r>
    </w:p>
    <w:p w:rsidR="00254AD3" w:rsidRPr="00AC4ACB" w:rsidRDefault="00254AD3" w:rsidP="00254AD3">
      <w:pPr>
        <w:spacing w:after="0" w:line="360" w:lineRule="atLeast"/>
        <w:ind w:left="964"/>
        <w:rPr>
          <w:rFonts w:ascii="Arial" w:eastAsia="Times New Roman" w:hAnsi="Arial" w:cs="Arial"/>
          <w:bCs/>
          <w:sz w:val="24"/>
          <w:szCs w:val="20"/>
          <w:lang w:val="en-GB"/>
        </w:rPr>
      </w:pPr>
    </w:p>
    <w:p w:rsidR="00254AD3" w:rsidRPr="00AC4ACB" w:rsidRDefault="00254AD3" w:rsidP="00254AD3">
      <w:pPr>
        <w:numPr>
          <w:ilvl w:val="0"/>
          <w:numId w:val="2"/>
        </w:numPr>
        <w:spacing w:after="0" w:line="360" w:lineRule="atLeast"/>
        <w:ind w:left="964"/>
        <w:rPr>
          <w:rFonts w:ascii="Arial" w:eastAsia="Times New Roman" w:hAnsi="Arial" w:cs="Arial"/>
          <w:bCs/>
          <w:sz w:val="24"/>
          <w:szCs w:val="20"/>
          <w:u w:val="single"/>
          <w:lang w:val="en-GB"/>
        </w:rPr>
      </w:pPr>
      <w:r w:rsidRPr="00AC4ACB">
        <w:rPr>
          <w:rFonts w:ascii="Arial" w:eastAsia="Times New Roman" w:hAnsi="Arial" w:cs="Arial"/>
          <w:bCs/>
          <w:sz w:val="24"/>
          <w:szCs w:val="20"/>
          <w:lang w:val="en-GB"/>
        </w:rPr>
        <w:t>Increase in Old Age Social Welfare Allowance for over 80’s to be disregarded for rent purposes</w:t>
      </w:r>
    </w:p>
    <w:p w:rsidR="00254AD3" w:rsidRPr="00AC4ACB" w:rsidRDefault="00254AD3" w:rsidP="00254AD3">
      <w:pPr>
        <w:spacing w:after="0" w:line="360" w:lineRule="atLeast"/>
        <w:ind w:left="964"/>
        <w:rPr>
          <w:rFonts w:ascii="Arial" w:eastAsia="Times New Roman" w:hAnsi="Arial" w:cs="Arial"/>
          <w:bCs/>
          <w:sz w:val="24"/>
          <w:szCs w:val="20"/>
          <w:u w:val="single"/>
          <w:lang w:val="en-GB"/>
        </w:rPr>
      </w:pPr>
    </w:p>
    <w:p w:rsidR="00254AD3" w:rsidRPr="00AC4ACB" w:rsidRDefault="00254AD3" w:rsidP="00254AD3">
      <w:pPr>
        <w:numPr>
          <w:ilvl w:val="0"/>
          <w:numId w:val="2"/>
        </w:numPr>
        <w:spacing w:after="0" w:line="360" w:lineRule="atLeast"/>
        <w:ind w:left="964"/>
        <w:rPr>
          <w:rFonts w:ascii="Arial" w:eastAsia="Times New Roman" w:hAnsi="Arial" w:cs="Arial"/>
          <w:bCs/>
          <w:sz w:val="24"/>
          <w:szCs w:val="20"/>
          <w:u w:val="single"/>
          <w:lang w:val="en-GB"/>
        </w:rPr>
      </w:pPr>
      <w:r w:rsidRPr="00AC4ACB">
        <w:rPr>
          <w:rFonts w:ascii="Arial" w:eastAsia="Times New Roman" w:hAnsi="Arial" w:cs="Arial"/>
          <w:bCs/>
          <w:sz w:val="24"/>
          <w:szCs w:val="20"/>
          <w:lang w:val="en-GB"/>
        </w:rPr>
        <w:t>Fuel Allowance and other seasonal Social Welfare incomes to be disregarded</w:t>
      </w:r>
    </w:p>
    <w:p w:rsidR="00254AD3" w:rsidRPr="00AC4ACB" w:rsidRDefault="00254AD3" w:rsidP="00254AD3">
      <w:pPr>
        <w:spacing w:after="0" w:line="240" w:lineRule="auto"/>
        <w:ind w:left="720"/>
        <w:contextualSpacing/>
        <w:rPr>
          <w:rFonts w:ascii="Arial" w:eastAsia="Times New Roman" w:hAnsi="Arial" w:cs="Arial"/>
          <w:bCs/>
          <w:sz w:val="24"/>
          <w:szCs w:val="20"/>
          <w:u w:val="single"/>
          <w:lang w:val="en-GB"/>
        </w:rPr>
      </w:pPr>
    </w:p>
    <w:p w:rsidR="00254AD3" w:rsidRPr="00AC4ACB" w:rsidRDefault="00254AD3" w:rsidP="00254AD3">
      <w:pPr>
        <w:spacing w:after="0" w:line="360" w:lineRule="atLeast"/>
        <w:ind w:left="964"/>
        <w:rPr>
          <w:rFonts w:ascii="Arial" w:eastAsia="Times New Roman" w:hAnsi="Arial" w:cs="Arial"/>
          <w:bCs/>
          <w:sz w:val="24"/>
          <w:szCs w:val="20"/>
          <w:u w:val="single"/>
          <w:lang w:val="en-GB"/>
        </w:rPr>
      </w:pPr>
    </w:p>
    <w:p w:rsidR="00254AD3" w:rsidRPr="00AC4ACB" w:rsidRDefault="00254AD3" w:rsidP="00254AD3">
      <w:pPr>
        <w:spacing w:after="0" w:line="240" w:lineRule="auto"/>
        <w:ind w:left="720"/>
        <w:contextualSpacing/>
        <w:rPr>
          <w:rFonts w:ascii="Arial" w:eastAsia="Times New Roman" w:hAnsi="Arial" w:cs="Arial"/>
          <w:bCs/>
          <w:sz w:val="24"/>
          <w:szCs w:val="20"/>
          <w:u w:val="single"/>
          <w:lang w:val="en-GB"/>
        </w:rPr>
      </w:pPr>
    </w:p>
    <w:p w:rsidR="00254AD3" w:rsidRPr="00AC4ACB" w:rsidRDefault="00254AD3" w:rsidP="00254AD3">
      <w:pPr>
        <w:spacing w:after="0" w:line="360" w:lineRule="atLeast"/>
        <w:ind w:left="964"/>
        <w:rPr>
          <w:rFonts w:ascii="Arial" w:eastAsia="Times New Roman" w:hAnsi="Arial" w:cs="Arial"/>
          <w:bCs/>
          <w:sz w:val="24"/>
          <w:szCs w:val="20"/>
          <w:u w:val="single"/>
          <w:lang w:val="en-GB"/>
        </w:rPr>
      </w:pPr>
    </w:p>
    <w:p w:rsidR="00254AD3" w:rsidRPr="00AC4ACB" w:rsidRDefault="00254AD3" w:rsidP="00254AD3">
      <w:pPr>
        <w:spacing w:after="0" w:line="240" w:lineRule="auto"/>
        <w:ind w:left="624"/>
        <w:contextualSpacing/>
        <w:rPr>
          <w:rFonts w:ascii="Arial" w:eastAsia="Times New Roman" w:hAnsi="Arial" w:cs="Arial"/>
          <w:bCs/>
          <w:sz w:val="24"/>
          <w:szCs w:val="20"/>
          <w:u w:val="single"/>
          <w:lang w:val="en-GB"/>
        </w:rPr>
      </w:pPr>
    </w:p>
    <w:p w:rsidR="00254AD3" w:rsidRPr="00AC4ACB" w:rsidRDefault="00254AD3" w:rsidP="00254AD3">
      <w:pPr>
        <w:spacing w:after="0" w:line="360" w:lineRule="atLeast"/>
        <w:jc w:val="both"/>
        <w:rPr>
          <w:rFonts w:ascii="Arial" w:eastAsia="Times New Roman" w:hAnsi="Arial" w:cs="Arial"/>
          <w:b/>
          <w:sz w:val="24"/>
          <w:szCs w:val="20"/>
          <w:u w:val="single"/>
          <w:lang w:val="en-GB"/>
        </w:rPr>
      </w:pPr>
      <w:r w:rsidRPr="00AC4ACB">
        <w:rPr>
          <w:rFonts w:ascii="Arial" w:eastAsia="Times New Roman" w:hAnsi="Arial" w:cs="Arial"/>
          <w:b/>
          <w:sz w:val="24"/>
          <w:szCs w:val="20"/>
          <w:lang w:val="en-GB"/>
        </w:rPr>
        <w:lastRenderedPageBreak/>
        <w:t xml:space="preserve">4.      </w:t>
      </w:r>
      <w:r w:rsidRPr="00AC4ACB">
        <w:rPr>
          <w:rFonts w:ascii="Arial" w:eastAsia="Times New Roman" w:hAnsi="Arial" w:cs="Arial"/>
          <w:b/>
          <w:sz w:val="24"/>
          <w:szCs w:val="20"/>
          <w:u w:val="single"/>
          <w:lang w:val="en-GB"/>
        </w:rPr>
        <w:t>ALLOWANCES AND DEDUCTIONS</w:t>
      </w:r>
    </w:p>
    <w:p w:rsidR="00254AD3" w:rsidRPr="00AC4ACB" w:rsidRDefault="00254AD3" w:rsidP="00254AD3">
      <w:pPr>
        <w:spacing w:after="0" w:line="360" w:lineRule="atLeast"/>
        <w:ind w:left="720"/>
        <w:jc w:val="both"/>
        <w:rPr>
          <w:rFonts w:ascii="Arial" w:eastAsia="Times New Roman" w:hAnsi="Arial" w:cs="Arial"/>
          <w:b/>
          <w:sz w:val="24"/>
          <w:szCs w:val="20"/>
          <w:lang w:val="en-GB"/>
        </w:rPr>
      </w:pPr>
      <w:r w:rsidRPr="00AC4ACB">
        <w:rPr>
          <w:rFonts w:ascii="Arial" w:eastAsia="Times New Roman" w:hAnsi="Arial" w:cs="Arial"/>
          <w:b/>
          <w:sz w:val="24"/>
          <w:szCs w:val="20"/>
          <w:lang w:val="en-GB"/>
        </w:rPr>
        <w:t>Deductions for Children:</w:t>
      </w:r>
    </w:p>
    <w:p w:rsidR="00254AD3" w:rsidRPr="00AC4ACB" w:rsidRDefault="00254AD3" w:rsidP="00254AD3">
      <w:pPr>
        <w:spacing w:after="0" w:line="360" w:lineRule="atLeast"/>
        <w:ind w:left="720"/>
        <w:jc w:val="both"/>
        <w:rPr>
          <w:rFonts w:ascii="Arial" w:eastAsia="Times New Roman" w:hAnsi="Arial" w:cs="Arial"/>
          <w:sz w:val="24"/>
          <w:szCs w:val="20"/>
          <w:lang w:val="en-GB"/>
        </w:rPr>
      </w:pPr>
      <w:proofErr w:type="gramStart"/>
      <w:r w:rsidRPr="00AC4ACB">
        <w:rPr>
          <w:rFonts w:ascii="Arial" w:eastAsia="Times New Roman" w:hAnsi="Arial" w:cs="Arial"/>
          <w:sz w:val="24"/>
          <w:szCs w:val="20"/>
          <w:lang w:val="en-GB"/>
        </w:rPr>
        <w:t xml:space="preserve">A deduction of </w:t>
      </w:r>
      <w:r w:rsidRPr="00AC4ACB">
        <w:rPr>
          <w:rFonts w:ascii="Arial" w:eastAsia="Times New Roman" w:hAnsi="Arial" w:cs="Arial"/>
          <w:b/>
          <w:bCs/>
          <w:sz w:val="24"/>
          <w:szCs w:val="20"/>
          <w:lang w:val="en-GB"/>
        </w:rPr>
        <w:t>€1.75</w:t>
      </w:r>
      <w:r w:rsidRPr="00AC4ACB">
        <w:rPr>
          <w:rFonts w:ascii="Arial" w:eastAsia="Times New Roman" w:hAnsi="Arial" w:cs="Arial"/>
          <w:sz w:val="24"/>
          <w:szCs w:val="20"/>
          <w:lang w:val="en-GB"/>
        </w:rPr>
        <w:t xml:space="preserve"> for each of the first four children under the age of 16.</w:t>
      </w:r>
      <w:proofErr w:type="gramEnd"/>
    </w:p>
    <w:p w:rsidR="00254AD3" w:rsidRPr="00AC4ACB" w:rsidRDefault="00254AD3" w:rsidP="00254AD3">
      <w:pPr>
        <w:spacing w:after="0" w:line="360" w:lineRule="atLeast"/>
        <w:ind w:left="720"/>
        <w:jc w:val="both"/>
        <w:rPr>
          <w:rFonts w:ascii="Arial" w:eastAsia="Times New Roman" w:hAnsi="Arial" w:cs="Arial"/>
          <w:sz w:val="24"/>
          <w:szCs w:val="20"/>
          <w:lang w:val="en-GB"/>
        </w:rPr>
      </w:pPr>
      <w:proofErr w:type="gramStart"/>
      <w:r w:rsidRPr="00AC4ACB">
        <w:rPr>
          <w:rFonts w:ascii="Arial" w:eastAsia="Times New Roman" w:hAnsi="Arial" w:cs="Arial"/>
          <w:sz w:val="24"/>
          <w:szCs w:val="20"/>
          <w:lang w:val="en-GB"/>
        </w:rPr>
        <w:t xml:space="preserve">A deduction of </w:t>
      </w:r>
      <w:r w:rsidRPr="00AC4ACB">
        <w:rPr>
          <w:rFonts w:ascii="Arial" w:eastAsia="Times New Roman" w:hAnsi="Arial" w:cs="Arial"/>
          <w:b/>
          <w:bCs/>
          <w:sz w:val="24"/>
          <w:szCs w:val="20"/>
          <w:lang w:val="en-GB"/>
        </w:rPr>
        <w:t>€3.00</w:t>
      </w:r>
      <w:r w:rsidRPr="00AC4ACB">
        <w:rPr>
          <w:rFonts w:ascii="Arial" w:eastAsia="Times New Roman" w:hAnsi="Arial" w:cs="Arial"/>
          <w:sz w:val="24"/>
          <w:szCs w:val="20"/>
          <w:lang w:val="en-GB"/>
        </w:rPr>
        <w:t xml:space="preserve"> per child for the fifth and subsequent child under the age of 16.</w:t>
      </w:r>
      <w:proofErr w:type="gramEnd"/>
    </w:p>
    <w:p w:rsidR="00254AD3" w:rsidRPr="00AC4ACB" w:rsidRDefault="00254AD3" w:rsidP="00254AD3">
      <w:pPr>
        <w:spacing w:after="0" w:line="360" w:lineRule="atLeast"/>
        <w:ind w:left="720"/>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A deduction of </w:t>
      </w:r>
      <w:r w:rsidRPr="00AC4ACB">
        <w:rPr>
          <w:rFonts w:ascii="Arial" w:eastAsia="Times New Roman" w:hAnsi="Arial" w:cs="Arial"/>
          <w:b/>
          <w:bCs/>
          <w:sz w:val="24"/>
          <w:szCs w:val="20"/>
          <w:lang w:val="en-GB"/>
        </w:rPr>
        <w:t>€3.00</w:t>
      </w:r>
      <w:r w:rsidRPr="00AC4ACB">
        <w:rPr>
          <w:rFonts w:ascii="Arial" w:eastAsia="Times New Roman" w:hAnsi="Arial" w:cs="Arial"/>
          <w:sz w:val="24"/>
          <w:szCs w:val="20"/>
          <w:lang w:val="en-GB"/>
        </w:rPr>
        <w:t xml:space="preserve"> per child aged between 16 and 21 years of age who are attending full-time education.</w:t>
      </w:r>
    </w:p>
    <w:p w:rsidR="00254AD3" w:rsidRPr="00AC4ACB" w:rsidRDefault="00254AD3" w:rsidP="00254AD3">
      <w:pPr>
        <w:spacing w:after="0" w:line="360" w:lineRule="atLeast"/>
        <w:ind w:left="720"/>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 </w:t>
      </w:r>
    </w:p>
    <w:p w:rsidR="00254AD3" w:rsidRPr="00AC4ACB" w:rsidRDefault="00254AD3" w:rsidP="00254AD3">
      <w:pPr>
        <w:spacing w:after="0" w:line="360" w:lineRule="atLeast"/>
        <w:ind w:left="720"/>
        <w:jc w:val="both"/>
        <w:rPr>
          <w:rFonts w:ascii="Arial" w:eastAsia="Times New Roman" w:hAnsi="Arial" w:cs="Arial"/>
          <w:b/>
          <w:sz w:val="24"/>
          <w:szCs w:val="20"/>
          <w:lang w:val="en-GB"/>
        </w:rPr>
      </w:pPr>
      <w:r w:rsidRPr="00AC4ACB">
        <w:rPr>
          <w:rFonts w:ascii="Arial" w:eastAsia="Times New Roman" w:hAnsi="Arial" w:cs="Arial"/>
          <w:b/>
          <w:sz w:val="24"/>
          <w:szCs w:val="20"/>
          <w:lang w:val="en-GB"/>
        </w:rPr>
        <w:t>Older Person Allowance:</w:t>
      </w:r>
    </w:p>
    <w:p w:rsidR="00254AD3" w:rsidRPr="00AC4ACB" w:rsidRDefault="00254AD3" w:rsidP="00254AD3">
      <w:pPr>
        <w:spacing w:after="0" w:line="360" w:lineRule="atLeast"/>
        <w:ind w:left="709"/>
        <w:rPr>
          <w:rFonts w:ascii="Arial" w:eastAsia="Times New Roman" w:hAnsi="Arial" w:cs="Arial"/>
          <w:sz w:val="24"/>
          <w:szCs w:val="20"/>
          <w:lang w:val="en-GB"/>
        </w:rPr>
      </w:pPr>
      <w:proofErr w:type="gramStart"/>
      <w:r w:rsidRPr="00AC4ACB">
        <w:rPr>
          <w:rFonts w:ascii="Arial" w:eastAsia="Times New Roman" w:hAnsi="Arial" w:cs="Arial"/>
          <w:sz w:val="24"/>
          <w:szCs w:val="20"/>
          <w:lang w:val="en-GB"/>
        </w:rPr>
        <w:t xml:space="preserve">A deduction of </w:t>
      </w:r>
      <w:r w:rsidRPr="00AC4ACB">
        <w:rPr>
          <w:rFonts w:ascii="Arial" w:eastAsia="Times New Roman" w:hAnsi="Arial" w:cs="Arial"/>
          <w:b/>
          <w:bCs/>
          <w:sz w:val="24"/>
          <w:szCs w:val="20"/>
          <w:lang w:val="en-GB"/>
        </w:rPr>
        <w:t>€4.50 i</w:t>
      </w:r>
      <w:r w:rsidRPr="00AC4ACB">
        <w:rPr>
          <w:rFonts w:ascii="Arial" w:eastAsia="Times New Roman" w:hAnsi="Arial" w:cs="Arial"/>
          <w:sz w:val="24"/>
          <w:szCs w:val="20"/>
          <w:lang w:val="en-GB"/>
        </w:rPr>
        <w:t>f the principal earner is aged 66 or over.</w:t>
      </w:r>
      <w:proofErr w:type="gramEnd"/>
    </w:p>
    <w:p w:rsidR="00254AD3" w:rsidRPr="00AC4ACB" w:rsidRDefault="00254AD3" w:rsidP="00254AD3">
      <w:pPr>
        <w:spacing w:after="0" w:line="360" w:lineRule="atLeast"/>
        <w:ind w:left="709"/>
        <w:rPr>
          <w:rFonts w:ascii="Arial" w:eastAsia="Times New Roman" w:hAnsi="Arial" w:cs="Arial"/>
          <w:sz w:val="24"/>
          <w:szCs w:val="20"/>
          <w:lang w:val="en-GB"/>
        </w:rPr>
      </w:pPr>
    </w:p>
    <w:p w:rsidR="00254AD3" w:rsidRPr="00AC4ACB" w:rsidRDefault="00254AD3" w:rsidP="00254AD3">
      <w:pPr>
        <w:spacing w:after="0" w:line="360" w:lineRule="atLeast"/>
        <w:ind w:left="720"/>
        <w:jc w:val="both"/>
        <w:rPr>
          <w:rFonts w:ascii="Arial" w:eastAsia="Times New Roman" w:hAnsi="Arial" w:cs="Arial"/>
          <w:b/>
          <w:sz w:val="24"/>
          <w:szCs w:val="20"/>
          <w:lang w:val="en-GB"/>
        </w:rPr>
      </w:pPr>
      <w:r w:rsidRPr="00AC4ACB">
        <w:rPr>
          <w:rFonts w:ascii="Arial" w:eastAsia="Times New Roman" w:hAnsi="Arial" w:cs="Arial"/>
          <w:b/>
          <w:sz w:val="24"/>
          <w:szCs w:val="20"/>
          <w:lang w:val="en-GB"/>
        </w:rPr>
        <w:t>Living Alone Allowance:</w:t>
      </w:r>
    </w:p>
    <w:p w:rsidR="00254AD3" w:rsidRPr="00AC4ACB" w:rsidRDefault="00254AD3" w:rsidP="00254AD3">
      <w:pPr>
        <w:spacing w:after="0" w:line="360" w:lineRule="atLeast"/>
        <w:ind w:left="709"/>
        <w:rPr>
          <w:rFonts w:ascii="Arial" w:eastAsia="Times New Roman" w:hAnsi="Arial" w:cs="Arial"/>
          <w:sz w:val="24"/>
          <w:szCs w:val="20"/>
          <w:lang w:val="en-GB"/>
        </w:rPr>
      </w:pPr>
      <w:r w:rsidRPr="00AC4ACB">
        <w:rPr>
          <w:rFonts w:ascii="Arial" w:eastAsia="Times New Roman" w:hAnsi="Arial" w:cs="Arial"/>
          <w:sz w:val="24"/>
          <w:szCs w:val="20"/>
          <w:lang w:val="en-GB"/>
        </w:rPr>
        <w:t xml:space="preserve">A deduction of </w:t>
      </w:r>
      <w:r w:rsidRPr="00AC4ACB">
        <w:rPr>
          <w:rFonts w:ascii="Arial" w:eastAsia="Times New Roman" w:hAnsi="Arial" w:cs="Arial"/>
          <w:b/>
          <w:bCs/>
          <w:sz w:val="24"/>
          <w:szCs w:val="20"/>
          <w:lang w:val="en-GB"/>
        </w:rPr>
        <w:t>€2.00</w:t>
      </w:r>
      <w:r w:rsidRPr="00AC4ACB">
        <w:rPr>
          <w:rFonts w:ascii="Arial" w:eastAsia="Times New Roman" w:hAnsi="Arial" w:cs="Arial"/>
          <w:sz w:val="24"/>
          <w:szCs w:val="20"/>
          <w:lang w:val="en-GB"/>
        </w:rPr>
        <w:t xml:space="preserve"> for tenants living alone, </w:t>
      </w:r>
      <w:proofErr w:type="gramStart"/>
      <w:r w:rsidRPr="00AC4ACB">
        <w:rPr>
          <w:rFonts w:ascii="Arial" w:eastAsia="Times New Roman" w:hAnsi="Arial" w:cs="Arial"/>
          <w:sz w:val="24"/>
          <w:szCs w:val="20"/>
          <w:lang w:val="en-GB"/>
        </w:rPr>
        <w:t>who’s</w:t>
      </w:r>
      <w:proofErr w:type="gramEnd"/>
      <w:r w:rsidRPr="00AC4ACB">
        <w:rPr>
          <w:rFonts w:ascii="Arial" w:eastAsia="Times New Roman" w:hAnsi="Arial" w:cs="Arial"/>
          <w:sz w:val="24"/>
          <w:szCs w:val="20"/>
          <w:lang w:val="en-GB"/>
        </w:rPr>
        <w:t xml:space="preserve"> only income is from a social welfare payment. </w:t>
      </w:r>
    </w:p>
    <w:p w:rsidR="00254AD3" w:rsidRPr="00AC4ACB" w:rsidRDefault="00254AD3" w:rsidP="00254AD3">
      <w:pPr>
        <w:spacing w:after="0" w:line="360" w:lineRule="atLeast"/>
        <w:ind w:left="709"/>
        <w:rPr>
          <w:rFonts w:ascii="Arial" w:eastAsia="Times New Roman" w:hAnsi="Arial" w:cs="Arial"/>
          <w:sz w:val="24"/>
          <w:szCs w:val="20"/>
          <w:lang w:val="en-GB"/>
        </w:rPr>
      </w:pPr>
    </w:p>
    <w:p w:rsidR="00254AD3" w:rsidRPr="00AC4ACB" w:rsidRDefault="00254AD3" w:rsidP="00254AD3">
      <w:pPr>
        <w:spacing w:after="0" w:line="360" w:lineRule="atLeast"/>
        <w:ind w:left="720"/>
        <w:jc w:val="both"/>
        <w:rPr>
          <w:rFonts w:ascii="Arial" w:eastAsia="Times New Roman" w:hAnsi="Arial" w:cs="Arial"/>
          <w:b/>
          <w:sz w:val="24"/>
          <w:szCs w:val="20"/>
          <w:lang w:val="en-GB"/>
        </w:rPr>
      </w:pPr>
      <w:r w:rsidRPr="00AC4ACB">
        <w:rPr>
          <w:rFonts w:ascii="Arial" w:eastAsia="Times New Roman" w:hAnsi="Arial" w:cs="Arial"/>
          <w:b/>
          <w:sz w:val="24"/>
          <w:szCs w:val="20"/>
          <w:lang w:val="en-GB"/>
        </w:rPr>
        <w:t>Invalidity Allowance:</w:t>
      </w:r>
    </w:p>
    <w:p w:rsidR="00254AD3" w:rsidRPr="00AC4ACB" w:rsidRDefault="00254AD3" w:rsidP="00254AD3">
      <w:pPr>
        <w:spacing w:after="0" w:line="360" w:lineRule="atLeast"/>
        <w:ind w:left="720"/>
        <w:jc w:val="both"/>
        <w:rPr>
          <w:rFonts w:ascii="Arial" w:eastAsia="Times New Roman" w:hAnsi="Arial" w:cs="Arial"/>
          <w:b/>
          <w:sz w:val="24"/>
          <w:szCs w:val="20"/>
          <w:lang w:val="en-GB"/>
        </w:rPr>
      </w:pPr>
      <w:proofErr w:type="gramStart"/>
      <w:r w:rsidRPr="00AC4ACB">
        <w:rPr>
          <w:rFonts w:ascii="Arial" w:eastAsia="Times New Roman" w:hAnsi="Arial" w:cs="Arial"/>
          <w:sz w:val="24"/>
          <w:szCs w:val="20"/>
          <w:lang w:val="en-GB"/>
        </w:rPr>
        <w:t xml:space="preserve">A deduction of </w:t>
      </w:r>
      <w:r w:rsidRPr="00AC4ACB">
        <w:rPr>
          <w:rFonts w:ascii="Arial" w:eastAsia="Times New Roman" w:hAnsi="Arial" w:cs="Arial"/>
          <w:b/>
          <w:sz w:val="24"/>
          <w:szCs w:val="20"/>
          <w:lang w:val="en-GB"/>
        </w:rPr>
        <w:t>€2.00</w:t>
      </w:r>
      <w:r w:rsidRPr="00AC4ACB">
        <w:rPr>
          <w:rFonts w:ascii="Arial" w:eastAsia="Times New Roman" w:hAnsi="Arial" w:cs="Arial"/>
          <w:sz w:val="24"/>
          <w:szCs w:val="20"/>
          <w:lang w:val="en-GB"/>
        </w:rPr>
        <w:t xml:space="preserve"> if the Principal Earner is on a long term Invalidity Pension.</w:t>
      </w:r>
      <w:proofErr w:type="gramEnd"/>
      <w:r w:rsidRPr="00AC4ACB">
        <w:rPr>
          <w:rFonts w:ascii="Arial" w:eastAsia="Times New Roman" w:hAnsi="Arial" w:cs="Arial"/>
          <w:sz w:val="24"/>
          <w:szCs w:val="20"/>
          <w:lang w:val="en-GB"/>
        </w:rPr>
        <w:t xml:space="preserve"> </w:t>
      </w:r>
    </w:p>
    <w:p w:rsidR="00254AD3" w:rsidRPr="00AC4ACB" w:rsidRDefault="00254AD3" w:rsidP="00254AD3">
      <w:pPr>
        <w:spacing w:after="0" w:line="360" w:lineRule="atLeast"/>
        <w:jc w:val="both"/>
        <w:rPr>
          <w:rFonts w:ascii="Arial" w:eastAsia="Times New Roman" w:hAnsi="Arial" w:cs="Arial"/>
          <w:b/>
          <w:sz w:val="24"/>
          <w:szCs w:val="20"/>
          <w:lang w:val="en-GB"/>
        </w:rPr>
      </w:pPr>
    </w:p>
    <w:p w:rsidR="00254AD3" w:rsidRPr="00AC4ACB" w:rsidRDefault="00254AD3" w:rsidP="00254AD3">
      <w:pPr>
        <w:spacing w:after="0" w:line="360" w:lineRule="atLeast"/>
        <w:jc w:val="both"/>
        <w:rPr>
          <w:rFonts w:ascii="Arial" w:eastAsia="Times New Roman" w:hAnsi="Arial" w:cs="Arial"/>
          <w:sz w:val="24"/>
          <w:szCs w:val="20"/>
          <w:lang w:val="en-GB"/>
        </w:rPr>
      </w:pPr>
      <w:r w:rsidRPr="00AC4ACB">
        <w:rPr>
          <w:rFonts w:ascii="Arial" w:eastAsia="Times New Roman" w:hAnsi="Arial" w:cs="Arial"/>
          <w:b/>
          <w:sz w:val="24"/>
          <w:szCs w:val="20"/>
          <w:lang w:val="en-GB"/>
        </w:rPr>
        <w:t>5.</w:t>
      </w:r>
      <w:r w:rsidRPr="00AC4ACB">
        <w:rPr>
          <w:rFonts w:ascii="Arial" w:eastAsia="Times New Roman" w:hAnsi="Arial" w:cs="Arial"/>
          <w:b/>
          <w:sz w:val="24"/>
          <w:szCs w:val="20"/>
          <w:lang w:val="en-GB"/>
        </w:rPr>
        <w:tab/>
      </w:r>
      <w:r w:rsidRPr="00AC4ACB">
        <w:rPr>
          <w:rFonts w:ascii="Arial" w:eastAsia="Times New Roman" w:hAnsi="Arial" w:cs="Arial"/>
          <w:b/>
          <w:sz w:val="24"/>
          <w:szCs w:val="20"/>
          <w:u w:val="single"/>
          <w:lang w:val="en-GB"/>
        </w:rPr>
        <w:t>MAXIMUM RENT</w:t>
      </w:r>
      <w:r w:rsidRPr="00AC4ACB">
        <w:rPr>
          <w:rFonts w:ascii="Arial" w:eastAsia="Times New Roman" w:hAnsi="Arial" w:cs="Arial"/>
          <w:b/>
          <w:sz w:val="24"/>
          <w:szCs w:val="20"/>
          <w:lang w:val="en-GB"/>
        </w:rPr>
        <w:t>:</w:t>
      </w:r>
    </w:p>
    <w:p w:rsidR="00254AD3" w:rsidRPr="00AC4ACB" w:rsidRDefault="00254AD3" w:rsidP="00254AD3">
      <w:pPr>
        <w:spacing w:after="0" w:line="360" w:lineRule="atLeast"/>
        <w:jc w:val="both"/>
        <w:rPr>
          <w:rFonts w:ascii="Arial" w:eastAsia="Times New Roman" w:hAnsi="Arial" w:cs="Arial"/>
          <w:sz w:val="24"/>
          <w:szCs w:val="20"/>
          <w:lang w:val="en-GB"/>
        </w:rPr>
      </w:pPr>
      <w:r w:rsidRPr="00AC4ACB">
        <w:rPr>
          <w:rFonts w:ascii="Arial" w:eastAsia="Times New Roman" w:hAnsi="Arial" w:cs="Arial"/>
          <w:sz w:val="24"/>
          <w:szCs w:val="20"/>
          <w:lang w:val="en-GB"/>
        </w:rPr>
        <w:tab/>
        <w:t>No maximum rent applies. The rent as calculated will be charged.</w:t>
      </w:r>
    </w:p>
    <w:p w:rsidR="00254AD3" w:rsidRPr="00AC4ACB" w:rsidRDefault="00254AD3" w:rsidP="00254AD3">
      <w:pPr>
        <w:spacing w:after="0" w:line="360" w:lineRule="atLeast"/>
        <w:jc w:val="both"/>
        <w:rPr>
          <w:rFonts w:ascii="Arial" w:eastAsia="Times New Roman" w:hAnsi="Arial" w:cs="Arial"/>
          <w:b/>
          <w:sz w:val="24"/>
          <w:szCs w:val="20"/>
          <w:lang w:val="en-GB"/>
        </w:rPr>
      </w:pPr>
    </w:p>
    <w:p w:rsidR="00254AD3" w:rsidRPr="00AC4ACB" w:rsidRDefault="00254AD3" w:rsidP="00254AD3">
      <w:pPr>
        <w:spacing w:after="0" w:line="360" w:lineRule="atLeast"/>
        <w:jc w:val="both"/>
        <w:rPr>
          <w:rFonts w:ascii="Arial" w:eastAsia="Times New Roman" w:hAnsi="Arial" w:cs="Arial"/>
          <w:sz w:val="24"/>
          <w:szCs w:val="20"/>
          <w:lang w:val="en-GB"/>
        </w:rPr>
      </w:pPr>
      <w:r w:rsidRPr="00AC4ACB">
        <w:rPr>
          <w:rFonts w:ascii="Arial" w:eastAsia="Times New Roman" w:hAnsi="Arial" w:cs="Arial"/>
          <w:b/>
          <w:sz w:val="24"/>
          <w:szCs w:val="20"/>
          <w:lang w:val="en-GB"/>
        </w:rPr>
        <w:t>6.</w:t>
      </w:r>
      <w:r w:rsidRPr="00AC4ACB">
        <w:rPr>
          <w:rFonts w:ascii="Arial" w:eastAsia="Times New Roman" w:hAnsi="Arial" w:cs="Arial"/>
          <w:b/>
          <w:sz w:val="24"/>
          <w:szCs w:val="20"/>
          <w:lang w:val="en-GB"/>
        </w:rPr>
        <w:tab/>
      </w:r>
      <w:r w:rsidRPr="00AC4ACB">
        <w:rPr>
          <w:rFonts w:ascii="Arial" w:eastAsia="Times New Roman" w:hAnsi="Arial" w:cs="Arial"/>
          <w:b/>
          <w:sz w:val="24"/>
          <w:szCs w:val="20"/>
          <w:u w:val="single"/>
          <w:lang w:val="en-GB"/>
        </w:rPr>
        <w:t>MINIMUM RENT</w:t>
      </w:r>
      <w:r w:rsidRPr="00AC4ACB">
        <w:rPr>
          <w:rFonts w:ascii="Arial" w:eastAsia="Times New Roman" w:hAnsi="Arial" w:cs="Arial"/>
          <w:b/>
          <w:sz w:val="24"/>
          <w:szCs w:val="20"/>
          <w:lang w:val="en-GB"/>
        </w:rPr>
        <w:t>:</w:t>
      </w:r>
    </w:p>
    <w:p w:rsidR="00254AD3" w:rsidRPr="00AC4ACB" w:rsidRDefault="00254AD3" w:rsidP="00254AD3">
      <w:pPr>
        <w:spacing w:after="0" w:line="360" w:lineRule="atLeast"/>
        <w:ind w:left="720"/>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Where the rent calculated in accordance with paragraph 1 above results in a rent of less than </w:t>
      </w:r>
      <w:r w:rsidRPr="00AC4ACB">
        <w:rPr>
          <w:rFonts w:ascii="Arial" w:eastAsia="Times New Roman" w:hAnsi="Arial" w:cs="Arial"/>
          <w:b/>
          <w:bCs/>
          <w:sz w:val="24"/>
          <w:szCs w:val="20"/>
          <w:lang w:val="en-GB"/>
        </w:rPr>
        <w:t xml:space="preserve">€30.00 </w:t>
      </w:r>
      <w:r w:rsidRPr="00AC4ACB">
        <w:rPr>
          <w:rFonts w:ascii="Arial" w:eastAsia="Times New Roman" w:hAnsi="Arial" w:cs="Arial"/>
          <w:sz w:val="24"/>
          <w:szCs w:val="20"/>
          <w:lang w:val="en-GB"/>
        </w:rPr>
        <w:t xml:space="preserve">a minimum of </w:t>
      </w:r>
      <w:r w:rsidRPr="00AC4ACB">
        <w:rPr>
          <w:rFonts w:ascii="Arial" w:eastAsia="Times New Roman" w:hAnsi="Arial" w:cs="Arial"/>
          <w:b/>
          <w:bCs/>
          <w:sz w:val="24"/>
          <w:szCs w:val="20"/>
          <w:lang w:val="en-GB"/>
        </w:rPr>
        <w:t>€30.00</w:t>
      </w:r>
      <w:r w:rsidRPr="00AC4ACB">
        <w:rPr>
          <w:rFonts w:ascii="Arial" w:eastAsia="Times New Roman" w:hAnsi="Arial" w:cs="Arial"/>
          <w:sz w:val="24"/>
          <w:szCs w:val="20"/>
          <w:lang w:val="en-GB"/>
        </w:rPr>
        <w:t xml:space="preserve"> will apply.</w:t>
      </w:r>
    </w:p>
    <w:p w:rsidR="00254AD3" w:rsidRPr="00AC4ACB" w:rsidRDefault="00254AD3" w:rsidP="00254AD3">
      <w:pPr>
        <w:spacing w:after="0" w:line="360" w:lineRule="atLeast"/>
        <w:ind w:left="720"/>
        <w:jc w:val="both"/>
        <w:rPr>
          <w:rFonts w:ascii="Arial" w:eastAsia="Times New Roman" w:hAnsi="Arial" w:cs="Arial"/>
          <w:sz w:val="24"/>
          <w:szCs w:val="20"/>
          <w:lang w:val="en-GB"/>
        </w:rPr>
      </w:pPr>
    </w:p>
    <w:p w:rsidR="00254AD3" w:rsidRPr="00AC4ACB" w:rsidRDefault="00254AD3" w:rsidP="00254AD3">
      <w:pPr>
        <w:spacing w:after="0" w:line="360" w:lineRule="atLeast"/>
        <w:jc w:val="both"/>
        <w:rPr>
          <w:rFonts w:ascii="Arial" w:eastAsia="Times New Roman" w:hAnsi="Arial" w:cs="Arial"/>
          <w:sz w:val="24"/>
          <w:szCs w:val="20"/>
          <w:lang w:val="en-GB"/>
        </w:rPr>
      </w:pPr>
      <w:r>
        <w:rPr>
          <w:rFonts w:ascii="Arial" w:eastAsia="Times New Roman" w:hAnsi="Arial" w:cs="Arial"/>
          <w:b/>
          <w:sz w:val="24"/>
          <w:szCs w:val="20"/>
          <w:lang w:val="en-GB"/>
        </w:rPr>
        <w:t>7</w:t>
      </w:r>
      <w:r w:rsidRPr="00AC4ACB">
        <w:rPr>
          <w:rFonts w:ascii="Arial" w:eastAsia="Times New Roman" w:hAnsi="Arial" w:cs="Arial"/>
          <w:b/>
          <w:sz w:val="24"/>
          <w:szCs w:val="20"/>
          <w:lang w:val="en-GB"/>
        </w:rPr>
        <w:t xml:space="preserve">. </w:t>
      </w:r>
      <w:r w:rsidRPr="00AC4ACB">
        <w:rPr>
          <w:rFonts w:ascii="Arial" w:eastAsia="Times New Roman" w:hAnsi="Arial" w:cs="Arial"/>
          <w:b/>
          <w:sz w:val="24"/>
          <w:szCs w:val="20"/>
          <w:lang w:val="en-GB"/>
        </w:rPr>
        <w:tab/>
      </w:r>
      <w:r w:rsidRPr="00AC4ACB">
        <w:rPr>
          <w:rFonts w:ascii="Arial" w:eastAsia="Times New Roman" w:hAnsi="Arial" w:cs="Arial"/>
          <w:b/>
          <w:sz w:val="24"/>
          <w:szCs w:val="20"/>
          <w:u w:val="single"/>
          <w:lang w:val="en-GB"/>
        </w:rPr>
        <w:t>MOBILE HOMES / CARAVANS</w:t>
      </w:r>
      <w:r w:rsidRPr="00AC4ACB">
        <w:rPr>
          <w:rFonts w:ascii="Arial" w:eastAsia="Times New Roman" w:hAnsi="Arial" w:cs="Arial"/>
          <w:b/>
          <w:sz w:val="24"/>
          <w:szCs w:val="20"/>
          <w:lang w:val="en-GB"/>
        </w:rPr>
        <w:t>:</w:t>
      </w:r>
    </w:p>
    <w:p w:rsidR="00254AD3" w:rsidRPr="00AC4ACB" w:rsidRDefault="00254AD3" w:rsidP="00254AD3">
      <w:pPr>
        <w:spacing w:after="0" w:line="360" w:lineRule="atLeast"/>
        <w:ind w:left="720"/>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The weekly rent for a Mobile Home / Caravan is </w:t>
      </w:r>
      <w:r w:rsidRPr="00AC4ACB">
        <w:rPr>
          <w:rFonts w:ascii="Arial" w:eastAsia="Times New Roman" w:hAnsi="Arial" w:cs="Arial"/>
          <w:sz w:val="24"/>
          <w:szCs w:val="20"/>
          <w:lang w:val="en-GB"/>
        </w:rPr>
        <w:tab/>
      </w:r>
      <w:r w:rsidRPr="00AC4ACB">
        <w:rPr>
          <w:rFonts w:ascii="Arial" w:eastAsia="Times New Roman" w:hAnsi="Arial" w:cs="Arial"/>
          <w:sz w:val="24"/>
          <w:szCs w:val="20"/>
          <w:lang w:val="en-GB"/>
        </w:rPr>
        <w:tab/>
      </w:r>
      <w:r w:rsidRPr="00AC4ACB">
        <w:rPr>
          <w:rFonts w:ascii="Arial" w:eastAsia="Times New Roman" w:hAnsi="Arial" w:cs="Arial"/>
          <w:sz w:val="24"/>
          <w:szCs w:val="20"/>
          <w:lang w:val="en-GB"/>
        </w:rPr>
        <w:tab/>
        <w:t xml:space="preserve"> </w:t>
      </w:r>
      <w:r w:rsidRPr="00AC4ACB">
        <w:rPr>
          <w:rFonts w:ascii="Arial" w:eastAsia="Times New Roman" w:hAnsi="Arial" w:cs="Arial"/>
          <w:b/>
          <w:bCs/>
          <w:sz w:val="24"/>
          <w:szCs w:val="20"/>
          <w:lang w:val="en-GB"/>
        </w:rPr>
        <w:t>€13.50</w:t>
      </w:r>
      <w:r w:rsidRPr="00AC4ACB">
        <w:rPr>
          <w:rFonts w:ascii="Arial" w:eastAsia="Times New Roman" w:hAnsi="Arial" w:cs="Arial"/>
          <w:sz w:val="24"/>
          <w:szCs w:val="20"/>
          <w:lang w:val="en-GB"/>
        </w:rPr>
        <w:t xml:space="preserve"> </w:t>
      </w:r>
    </w:p>
    <w:p w:rsidR="00254AD3" w:rsidRPr="00AC4ACB" w:rsidRDefault="00254AD3" w:rsidP="00254AD3">
      <w:pPr>
        <w:spacing w:after="0" w:line="360" w:lineRule="atLeast"/>
        <w:ind w:left="720"/>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The weekly rent for a Mobile Home / Caravan for those over </w:t>
      </w:r>
      <w:proofErr w:type="gramStart"/>
      <w:r w:rsidRPr="00AC4ACB">
        <w:rPr>
          <w:rFonts w:ascii="Arial" w:eastAsia="Times New Roman" w:hAnsi="Arial" w:cs="Arial"/>
          <w:sz w:val="24"/>
          <w:szCs w:val="20"/>
          <w:lang w:val="en-GB"/>
        </w:rPr>
        <w:t>66  is</w:t>
      </w:r>
      <w:proofErr w:type="gramEnd"/>
      <w:r w:rsidRPr="00AC4ACB">
        <w:rPr>
          <w:rFonts w:ascii="Arial" w:eastAsia="Times New Roman" w:hAnsi="Arial" w:cs="Arial"/>
          <w:sz w:val="24"/>
          <w:szCs w:val="20"/>
          <w:lang w:val="en-GB"/>
        </w:rPr>
        <w:tab/>
        <w:t xml:space="preserve"> </w:t>
      </w:r>
      <w:r w:rsidRPr="00AC4ACB">
        <w:rPr>
          <w:rFonts w:ascii="Arial" w:eastAsia="Times New Roman" w:hAnsi="Arial" w:cs="Arial"/>
          <w:b/>
          <w:sz w:val="24"/>
          <w:szCs w:val="20"/>
          <w:lang w:val="en-GB"/>
        </w:rPr>
        <w:t>€11.50</w:t>
      </w:r>
      <w:r w:rsidRPr="00AC4ACB">
        <w:rPr>
          <w:rFonts w:ascii="Arial" w:eastAsia="Times New Roman" w:hAnsi="Arial" w:cs="Arial"/>
          <w:sz w:val="24"/>
          <w:szCs w:val="20"/>
          <w:lang w:val="en-GB"/>
        </w:rPr>
        <w:t xml:space="preserve"> </w:t>
      </w:r>
    </w:p>
    <w:p w:rsidR="00254AD3" w:rsidRPr="00AC4ACB" w:rsidRDefault="00254AD3" w:rsidP="00254AD3">
      <w:pPr>
        <w:spacing w:after="0" w:line="360" w:lineRule="atLeast"/>
        <w:ind w:firstLine="720"/>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The weekly rent for a Residential Caravan Bay (including Chalet) is </w:t>
      </w:r>
      <w:r w:rsidRPr="00AC4ACB">
        <w:rPr>
          <w:rFonts w:ascii="Arial" w:eastAsia="Times New Roman" w:hAnsi="Arial" w:cs="Arial"/>
          <w:sz w:val="24"/>
          <w:szCs w:val="20"/>
          <w:lang w:val="en-GB"/>
        </w:rPr>
        <w:tab/>
        <w:t xml:space="preserve"> </w:t>
      </w:r>
      <w:r w:rsidRPr="00AC4ACB">
        <w:rPr>
          <w:rFonts w:ascii="Arial" w:eastAsia="Times New Roman" w:hAnsi="Arial" w:cs="Arial"/>
          <w:b/>
          <w:sz w:val="24"/>
          <w:szCs w:val="20"/>
          <w:lang w:val="en-GB"/>
        </w:rPr>
        <w:t>€12.50</w:t>
      </w:r>
    </w:p>
    <w:p w:rsidR="00254AD3" w:rsidRPr="00AC4ACB" w:rsidRDefault="00254AD3" w:rsidP="00254AD3">
      <w:pPr>
        <w:spacing w:after="0" w:line="360" w:lineRule="atLeast"/>
        <w:jc w:val="both"/>
        <w:rPr>
          <w:rFonts w:ascii="Arial" w:eastAsia="Times New Roman" w:hAnsi="Arial" w:cs="Arial"/>
          <w:b/>
          <w:sz w:val="24"/>
          <w:szCs w:val="20"/>
        </w:rPr>
      </w:pPr>
      <w:r w:rsidRPr="00AC4ACB">
        <w:rPr>
          <w:rFonts w:ascii="Arial" w:eastAsia="Times New Roman" w:hAnsi="Arial" w:cs="Arial"/>
          <w:b/>
          <w:bCs/>
          <w:sz w:val="24"/>
          <w:szCs w:val="20"/>
          <w:lang w:val="en-GB"/>
        </w:rPr>
        <w:tab/>
      </w:r>
      <w:r w:rsidRPr="00AC4ACB">
        <w:rPr>
          <w:rFonts w:ascii="Arial" w:eastAsia="Times New Roman" w:hAnsi="Arial" w:cs="Arial"/>
          <w:sz w:val="24"/>
          <w:szCs w:val="20"/>
          <w:lang w:val="en-GB"/>
        </w:rPr>
        <w:t xml:space="preserve">The weekly rent for a </w:t>
      </w:r>
      <w:r w:rsidRPr="00AC4ACB">
        <w:rPr>
          <w:rFonts w:ascii="Arial" w:eastAsia="Times New Roman" w:hAnsi="Arial" w:cs="Arial"/>
          <w:sz w:val="24"/>
          <w:szCs w:val="20"/>
        </w:rPr>
        <w:t xml:space="preserve">Serviced Bay/Temporary Halting Site is             </w:t>
      </w:r>
      <w:r w:rsidRPr="00AC4ACB">
        <w:rPr>
          <w:rFonts w:ascii="Arial" w:eastAsia="Times New Roman" w:hAnsi="Arial" w:cs="Arial"/>
          <w:b/>
          <w:sz w:val="24"/>
          <w:szCs w:val="20"/>
        </w:rPr>
        <w:t>€6.35</w:t>
      </w:r>
    </w:p>
    <w:p w:rsidR="00254AD3" w:rsidRPr="00AC4ACB" w:rsidRDefault="00254AD3" w:rsidP="00254AD3">
      <w:pPr>
        <w:spacing w:after="0" w:line="360" w:lineRule="atLeast"/>
        <w:jc w:val="both"/>
        <w:rPr>
          <w:rFonts w:ascii="Arial" w:eastAsia="Times New Roman" w:hAnsi="Arial" w:cs="Arial"/>
          <w:sz w:val="24"/>
          <w:szCs w:val="20"/>
        </w:rPr>
      </w:pPr>
      <w:r w:rsidRPr="00AC4ACB">
        <w:rPr>
          <w:rFonts w:ascii="Arial" w:eastAsia="Times New Roman" w:hAnsi="Arial" w:cs="Arial"/>
          <w:sz w:val="24"/>
          <w:szCs w:val="20"/>
        </w:rPr>
        <w:tab/>
      </w:r>
    </w:p>
    <w:p w:rsidR="00254AD3" w:rsidRPr="00AC4ACB" w:rsidRDefault="00254AD3" w:rsidP="00254AD3">
      <w:pPr>
        <w:spacing w:after="0" w:line="360" w:lineRule="atLeast"/>
        <w:jc w:val="both"/>
        <w:rPr>
          <w:rFonts w:ascii="Arial" w:eastAsia="Times New Roman" w:hAnsi="Arial" w:cs="Arial"/>
          <w:sz w:val="24"/>
          <w:szCs w:val="20"/>
          <w:lang w:val="en-GB"/>
        </w:rPr>
      </w:pPr>
      <w:r>
        <w:rPr>
          <w:rFonts w:ascii="Arial" w:eastAsia="Times New Roman" w:hAnsi="Arial" w:cs="Arial"/>
          <w:b/>
          <w:sz w:val="24"/>
          <w:szCs w:val="20"/>
          <w:lang w:val="en-GB"/>
        </w:rPr>
        <w:t>8</w:t>
      </w:r>
      <w:r w:rsidRPr="00AC4ACB">
        <w:rPr>
          <w:rFonts w:ascii="Arial" w:eastAsia="Times New Roman" w:hAnsi="Arial" w:cs="Arial"/>
          <w:b/>
          <w:sz w:val="24"/>
          <w:szCs w:val="20"/>
          <w:lang w:val="en-GB"/>
        </w:rPr>
        <w:t>.</w:t>
      </w:r>
      <w:r w:rsidRPr="00AC4ACB">
        <w:rPr>
          <w:rFonts w:ascii="Arial" w:eastAsia="Times New Roman" w:hAnsi="Arial" w:cs="Arial"/>
          <w:b/>
          <w:sz w:val="24"/>
          <w:szCs w:val="20"/>
          <w:lang w:val="en-GB"/>
        </w:rPr>
        <w:tab/>
      </w:r>
      <w:r w:rsidRPr="00AC4ACB">
        <w:rPr>
          <w:rFonts w:ascii="Arial" w:eastAsia="Times New Roman" w:hAnsi="Arial" w:cs="Arial"/>
          <w:b/>
          <w:sz w:val="24"/>
          <w:szCs w:val="20"/>
          <w:u w:val="single"/>
          <w:lang w:val="en-GB"/>
        </w:rPr>
        <w:t>HARDSHIP CLAUSE</w:t>
      </w:r>
      <w:r w:rsidRPr="00AC4ACB">
        <w:rPr>
          <w:rFonts w:ascii="Arial" w:eastAsia="Times New Roman" w:hAnsi="Arial" w:cs="Arial"/>
          <w:b/>
          <w:sz w:val="24"/>
          <w:szCs w:val="20"/>
          <w:lang w:val="en-GB"/>
        </w:rPr>
        <w:t>:</w:t>
      </w:r>
    </w:p>
    <w:p w:rsidR="00254AD3" w:rsidRPr="00AC4ACB" w:rsidRDefault="00254AD3" w:rsidP="00254AD3">
      <w:pPr>
        <w:spacing w:after="0" w:line="360" w:lineRule="atLeast"/>
        <w:ind w:left="720"/>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The Hardship Clause is applicable to households when, in </w:t>
      </w:r>
      <w:r w:rsidRPr="00AC4ACB">
        <w:rPr>
          <w:rFonts w:ascii="Arial" w:eastAsia="Times New Roman" w:hAnsi="Arial" w:cs="Arial"/>
          <w:b/>
          <w:sz w:val="24"/>
          <w:szCs w:val="20"/>
          <w:lang w:val="en-GB"/>
        </w:rPr>
        <w:t>exceptional circumstances</w:t>
      </w:r>
      <w:r w:rsidRPr="00AC4ACB">
        <w:rPr>
          <w:rFonts w:ascii="Arial" w:eastAsia="Times New Roman" w:hAnsi="Arial" w:cs="Arial"/>
          <w:sz w:val="24"/>
          <w:szCs w:val="20"/>
          <w:lang w:val="en-GB"/>
        </w:rPr>
        <w:t>, payment of their calculated rent would, in the opinion of the Housing Authority, give rise to hardship to the tenant or tenant’s family.  In such cases, the Authority may agree to accept a smaller sum from the tenant for a specified period.  Such a smaller sum should not be less than 6% of the total assessable household income.</w:t>
      </w:r>
    </w:p>
    <w:p w:rsidR="00254AD3" w:rsidRPr="00AC4ACB" w:rsidRDefault="00254AD3" w:rsidP="00254AD3">
      <w:pPr>
        <w:spacing w:after="0" w:line="360" w:lineRule="atLeast"/>
        <w:ind w:left="720"/>
        <w:jc w:val="both"/>
        <w:rPr>
          <w:rFonts w:ascii="Arial" w:eastAsia="Times New Roman" w:hAnsi="Arial" w:cs="Arial"/>
          <w:sz w:val="24"/>
          <w:szCs w:val="20"/>
          <w:lang w:val="en-GB"/>
        </w:rPr>
      </w:pPr>
    </w:p>
    <w:p w:rsidR="00254AD3" w:rsidRPr="00AC4ACB" w:rsidRDefault="00254AD3" w:rsidP="00254AD3">
      <w:pPr>
        <w:spacing w:after="0" w:line="240" w:lineRule="auto"/>
        <w:rPr>
          <w:rFonts w:ascii="Arial" w:eastAsia="Times New Roman" w:hAnsi="Arial" w:cs="Arial"/>
          <w:b/>
          <w:bCs/>
          <w:sz w:val="24"/>
          <w:szCs w:val="24"/>
          <w:lang w:eastAsia="en-IE"/>
        </w:rPr>
      </w:pPr>
      <w:r w:rsidRPr="00343DC3">
        <w:rPr>
          <w:rFonts w:ascii="Arial" w:eastAsia="Times New Roman" w:hAnsi="Arial" w:cs="Arial"/>
          <w:b/>
          <w:sz w:val="24"/>
          <w:szCs w:val="20"/>
          <w:lang w:val="en-GB"/>
        </w:rPr>
        <w:t>9</w:t>
      </w:r>
      <w:r w:rsidRPr="00AC4ACB">
        <w:rPr>
          <w:rFonts w:ascii="Arial" w:eastAsia="Times New Roman" w:hAnsi="Arial" w:cs="Arial"/>
          <w:b/>
          <w:sz w:val="24"/>
          <w:szCs w:val="20"/>
          <w:lang w:val="en-GB"/>
        </w:rPr>
        <w:t>.</w:t>
      </w:r>
      <w:r w:rsidRPr="00AC4ACB">
        <w:rPr>
          <w:rFonts w:ascii="Arial" w:eastAsia="Times New Roman" w:hAnsi="Arial" w:cs="Arial"/>
          <w:b/>
          <w:sz w:val="24"/>
          <w:szCs w:val="20"/>
          <w:lang w:val="en-GB"/>
        </w:rPr>
        <w:tab/>
      </w:r>
      <w:r w:rsidRPr="00AC4ACB">
        <w:rPr>
          <w:rFonts w:ascii="Arial" w:eastAsia="Times New Roman" w:hAnsi="Arial" w:cs="Arial"/>
          <w:b/>
          <w:bCs/>
          <w:sz w:val="24"/>
          <w:szCs w:val="24"/>
          <w:u w:val="single"/>
          <w:lang w:eastAsia="en-IE"/>
        </w:rPr>
        <w:t xml:space="preserve"> HAP SPECIFIC HARDSHIP CLAUSE</w:t>
      </w:r>
      <w:r w:rsidRPr="00AC4ACB">
        <w:rPr>
          <w:rFonts w:ascii="Arial" w:eastAsia="Times New Roman" w:hAnsi="Arial" w:cs="Arial"/>
          <w:b/>
          <w:bCs/>
          <w:sz w:val="24"/>
          <w:szCs w:val="24"/>
          <w:lang w:eastAsia="en-IE"/>
        </w:rPr>
        <w:t>:</w:t>
      </w:r>
    </w:p>
    <w:p w:rsidR="00254AD3" w:rsidRPr="00AC4ACB" w:rsidRDefault="00254AD3" w:rsidP="00254AD3">
      <w:pPr>
        <w:spacing w:after="0" w:line="240" w:lineRule="auto"/>
        <w:ind w:left="720"/>
        <w:rPr>
          <w:rFonts w:ascii="Arial" w:eastAsia="Times New Roman" w:hAnsi="Arial" w:cs="Arial"/>
          <w:sz w:val="24"/>
          <w:szCs w:val="24"/>
          <w:lang w:eastAsia="en-IE"/>
        </w:rPr>
      </w:pPr>
    </w:p>
    <w:p w:rsidR="00254AD3" w:rsidRPr="00AC4ACB" w:rsidRDefault="00254AD3" w:rsidP="00254AD3">
      <w:pPr>
        <w:spacing w:after="0" w:line="240" w:lineRule="auto"/>
        <w:ind w:left="720"/>
        <w:rPr>
          <w:rFonts w:ascii="Arial" w:eastAsia="Times New Roman" w:hAnsi="Arial" w:cs="Arial"/>
          <w:sz w:val="24"/>
          <w:szCs w:val="24"/>
          <w:lang w:eastAsia="en-IE"/>
        </w:rPr>
      </w:pPr>
      <w:r w:rsidRPr="00AC4ACB">
        <w:rPr>
          <w:rFonts w:ascii="Arial" w:eastAsia="Times New Roman" w:hAnsi="Arial" w:cs="Arial"/>
          <w:sz w:val="24"/>
          <w:szCs w:val="24"/>
          <w:lang w:eastAsia="en-IE"/>
        </w:rPr>
        <w:t xml:space="preserve">Where a household is in receipt of HAP (Housing Assistance Payment) Support, a HAP specific Hardship Clause may be applicable when: </w:t>
      </w:r>
    </w:p>
    <w:p w:rsidR="00254AD3" w:rsidRPr="00AC4ACB" w:rsidRDefault="00254AD3" w:rsidP="00254AD3">
      <w:pPr>
        <w:spacing w:after="0" w:line="240" w:lineRule="auto"/>
        <w:ind w:left="720"/>
        <w:rPr>
          <w:rFonts w:ascii="Arial" w:eastAsia="Times New Roman" w:hAnsi="Arial" w:cs="Arial"/>
          <w:sz w:val="24"/>
          <w:szCs w:val="24"/>
          <w:lang w:eastAsia="en-IE"/>
        </w:rPr>
      </w:pPr>
    </w:p>
    <w:p w:rsidR="00254AD3" w:rsidRPr="00AC4ACB" w:rsidRDefault="00254AD3" w:rsidP="00254AD3">
      <w:pPr>
        <w:numPr>
          <w:ilvl w:val="0"/>
          <w:numId w:val="3"/>
        </w:numPr>
        <w:spacing w:after="0" w:line="240" w:lineRule="auto"/>
        <w:ind w:left="1440"/>
        <w:rPr>
          <w:rFonts w:ascii="Arial" w:eastAsia="Times New Roman" w:hAnsi="Arial" w:cs="Arial"/>
          <w:sz w:val="24"/>
          <w:szCs w:val="24"/>
          <w:lang w:eastAsia="en-IE"/>
        </w:rPr>
      </w:pPr>
      <w:r w:rsidRPr="00AC4ACB">
        <w:rPr>
          <w:rFonts w:ascii="Arial" w:eastAsia="Times New Roman" w:hAnsi="Arial" w:cs="Arial"/>
          <w:sz w:val="24"/>
          <w:szCs w:val="24"/>
          <w:lang w:eastAsia="en-IE"/>
        </w:rPr>
        <w:t>the HAP Monthly Payment to the landlord has already been increased to the maximum prescribed HAP Limit + 20%</w:t>
      </w:r>
    </w:p>
    <w:p w:rsidR="00254AD3" w:rsidRPr="00AC4ACB" w:rsidRDefault="00254AD3" w:rsidP="00254AD3">
      <w:pPr>
        <w:spacing w:after="0" w:line="240" w:lineRule="auto"/>
        <w:ind w:left="720"/>
        <w:rPr>
          <w:rFonts w:ascii="Arial" w:eastAsia="Times New Roman" w:hAnsi="Arial" w:cs="Arial"/>
          <w:sz w:val="24"/>
          <w:szCs w:val="24"/>
          <w:lang w:eastAsia="en-IE"/>
        </w:rPr>
      </w:pPr>
    </w:p>
    <w:p w:rsidR="00254AD3" w:rsidRPr="00AC4ACB" w:rsidRDefault="00254AD3" w:rsidP="00254AD3">
      <w:pPr>
        <w:spacing w:after="0" w:line="240" w:lineRule="auto"/>
        <w:ind w:left="1080"/>
        <w:rPr>
          <w:rFonts w:ascii="Arial" w:eastAsia="Times New Roman" w:hAnsi="Arial" w:cs="Arial"/>
          <w:sz w:val="24"/>
          <w:szCs w:val="24"/>
          <w:lang w:eastAsia="en-IE"/>
        </w:rPr>
      </w:pPr>
      <w:r w:rsidRPr="00AC4ACB">
        <w:rPr>
          <w:rFonts w:ascii="Arial" w:eastAsia="Times New Roman" w:hAnsi="Arial" w:cs="Arial"/>
          <w:sz w:val="24"/>
          <w:szCs w:val="24"/>
          <w:lang w:eastAsia="en-IE"/>
        </w:rPr>
        <w:t xml:space="preserve">&amp; </w:t>
      </w:r>
    </w:p>
    <w:p w:rsidR="00254AD3" w:rsidRPr="00AC4ACB" w:rsidRDefault="00254AD3" w:rsidP="00254AD3">
      <w:pPr>
        <w:spacing w:after="0" w:line="240" w:lineRule="auto"/>
        <w:ind w:left="720"/>
        <w:rPr>
          <w:rFonts w:ascii="Arial" w:eastAsia="Times New Roman" w:hAnsi="Arial" w:cs="Arial"/>
          <w:sz w:val="24"/>
          <w:szCs w:val="24"/>
          <w:lang w:eastAsia="en-IE"/>
        </w:rPr>
      </w:pPr>
    </w:p>
    <w:p w:rsidR="00254AD3" w:rsidRPr="00AC4ACB" w:rsidRDefault="00254AD3" w:rsidP="00254AD3">
      <w:pPr>
        <w:numPr>
          <w:ilvl w:val="0"/>
          <w:numId w:val="3"/>
        </w:numPr>
        <w:spacing w:after="0" w:line="240" w:lineRule="auto"/>
        <w:ind w:left="1440"/>
        <w:rPr>
          <w:rFonts w:ascii="Arial" w:eastAsia="Times New Roman" w:hAnsi="Arial" w:cs="Arial"/>
          <w:sz w:val="24"/>
          <w:szCs w:val="24"/>
          <w:lang w:eastAsia="en-IE"/>
        </w:rPr>
      </w:pPr>
      <w:proofErr w:type="gramStart"/>
      <w:r w:rsidRPr="00AC4ACB">
        <w:rPr>
          <w:rFonts w:ascii="Arial" w:eastAsia="Times New Roman" w:hAnsi="Arial" w:cs="Arial"/>
          <w:sz w:val="24"/>
          <w:szCs w:val="24"/>
          <w:lang w:eastAsia="en-IE"/>
        </w:rPr>
        <w:t>the</w:t>
      </w:r>
      <w:proofErr w:type="gramEnd"/>
      <w:r w:rsidRPr="00AC4ACB">
        <w:rPr>
          <w:rFonts w:ascii="Arial" w:eastAsia="Times New Roman" w:hAnsi="Arial" w:cs="Arial"/>
          <w:sz w:val="24"/>
          <w:szCs w:val="24"/>
          <w:lang w:eastAsia="en-IE"/>
        </w:rPr>
        <w:t xml:space="preserve"> tenants total weekly outgoing on rent, still exceeds 30% of their total weekly income. The tenants total weekly outgoing on rent is calculated as the differential rent contribution to the Housing Authority plus any additional payment to the landlord calculated weekly</w:t>
      </w:r>
    </w:p>
    <w:p w:rsidR="00254AD3" w:rsidRPr="00AC4ACB" w:rsidRDefault="00254AD3" w:rsidP="00254AD3">
      <w:pPr>
        <w:spacing w:after="0" w:line="240" w:lineRule="auto"/>
        <w:ind w:left="720"/>
        <w:rPr>
          <w:rFonts w:ascii="Arial" w:eastAsia="Times New Roman" w:hAnsi="Arial" w:cs="Arial"/>
          <w:sz w:val="24"/>
          <w:szCs w:val="24"/>
          <w:lang w:eastAsia="en-IE"/>
        </w:rPr>
      </w:pPr>
    </w:p>
    <w:p w:rsidR="00254AD3" w:rsidRPr="00AC4ACB" w:rsidRDefault="00254AD3" w:rsidP="00254AD3">
      <w:pPr>
        <w:spacing w:after="0" w:line="240" w:lineRule="auto"/>
        <w:ind w:left="720"/>
        <w:rPr>
          <w:rFonts w:ascii="Arial" w:eastAsia="Times New Roman" w:hAnsi="Arial" w:cs="Arial"/>
          <w:sz w:val="24"/>
          <w:szCs w:val="20"/>
          <w:lang w:val="en-GB"/>
        </w:rPr>
      </w:pPr>
      <w:r w:rsidRPr="00AC4ACB">
        <w:rPr>
          <w:rFonts w:ascii="Arial" w:eastAsia="Times New Roman" w:hAnsi="Arial" w:cs="Arial"/>
          <w:sz w:val="24"/>
          <w:szCs w:val="24"/>
          <w:lang w:eastAsia="en-IE"/>
        </w:rPr>
        <w:t>In such cases, the Authority may agree to accept a smaller differential rent from the tenant for a specified period. Such a small</w:t>
      </w:r>
      <w:r w:rsidR="002A4D9E">
        <w:rPr>
          <w:rFonts w:ascii="Arial" w:eastAsia="Times New Roman" w:hAnsi="Arial" w:cs="Arial"/>
          <w:sz w:val="24"/>
          <w:szCs w:val="24"/>
          <w:lang w:eastAsia="en-IE"/>
        </w:rPr>
        <w:t>er</w:t>
      </w:r>
      <w:r w:rsidRPr="00AC4ACB">
        <w:rPr>
          <w:rFonts w:ascii="Arial" w:eastAsia="Times New Roman" w:hAnsi="Arial" w:cs="Arial"/>
          <w:sz w:val="24"/>
          <w:szCs w:val="24"/>
          <w:lang w:eastAsia="en-IE"/>
        </w:rPr>
        <w:t xml:space="preserve"> sum should not be less than €20.00. </w:t>
      </w:r>
    </w:p>
    <w:p w:rsidR="00254AD3" w:rsidRPr="00AC4ACB" w:rsidRDefault="00254AD3" w:rsidP="00254AD3">
      <w:pPr>
        <w:spacing w:after="0" w:line="360" w:lineRule="atLeast"/>
        <w:ind w:left="720"/>
        <w:jc w:val="both"/>
        <w:rPr>
          <w:rFonts w:ascii="Arial" w:eastAsia="Times New Roman" w:hAnsi="Arial" w:cs="Arial"/>
          <w:sz w:val="24"/>
          <w:szCs w:val="20"/>
          <w:lang w:val="en-GB"/>
        </w:rPr>
      </w:pPr>
    </w:p>
    <w:p w:rsidR="00254AD3" w:rsidRPr="00AC4ACB" w:rsidRDefault="00254AD3" w:rsidP="00254AD3">
      <w:pPr>
        <w:spacing w:after="0" w:line="360" w:lineRule="atLeast"/>
        <w:jc w:val="both"/>
        <w:rPr>
          <w:rFonts w:ascii="Arial" w:eastAsia="Times New Roman" w:hAnsi="Arial" w:cs="Arial"/>
          <w:sz w:val="24"/>
          <w:szCs w:val="20"/>
          <w:lang w:val="en-GB"/>
        </w:rPr>
      </w:pPr>
      <w:r>
        <w:rPr>
          <w:rFonts w:ascii="Arial" w:eastAsia="Times New Roman" w:hAnsi="Arial" w:cs="Arial"/>
          <w:b/>
          <w:sz w:val="24"/>
          <w:szCs w:val="20"/>
          <w:lang w:val="en-GB"/>
        </w:rPr>
        <w:t>10</w:t>
      </w:r>
      <w:r w:rsidRPr="00AC4ACB">
        <w:rPr>
          <w:rFonts w:ascii="Arial" w:eastAsia="Times New Roman" w:hAnsi="Arial" w:cs="Arial"/>
          <w:b/>
          <w:sz w:val="24"/>
          <w:szCs w:val="20"/>
          <w:lang w:val="en-GB"/>
        </w:rPr>
        <w:t>.</w:t>
      </w:r>
      <w:r w:rsidRPr="00AC4ACB">
        <w:rPr>
          <w:rFonts w:ascii="Arial" w:eastAsia="Times New Roman" w:hAnsi="Arial" w:cs="Arial"/>
          <w:b/>
          <w:sz w:val="24"/>
          <w:szCs w:val="20"/>
          <w:lang w:val="en-GB"/>
        </w:rPr>
        <w:tab/>
      </w:r>
      <w:r w:rsidRPr="00AC4ACB">
        <w:rPr>
          <w:rFonts w:ascii="Arial" w:eastAsia="Times New Roman" w:hAnsi="Arial" w:cs="Arial"/>
          <w:b/>
          <w:sz w:val="24"/>
          <w:szCs w:val="20"/>
          <w:u w:val="single"/>
          <w:lang w:val="en-GB"/>
        </w:rPr>
        <w:t>REVIEW OF INCOME</w:t>
      </w:r>
      <w:r w:rsidRPr="00AC4ACB">
        <w:rPr>
          <w:rFonts w:ascii="Arial" w:eastAsia="Times New Roman" w:hAnsi="Arial" w:cs="Arial"/>
          <w:b/>
          <w:sz w:val="24"/>
          <w:szCs w:val="20"/>
          <w:lang w:val="en-GB"/>
        </w:rPr>
        <w:t>:</w:t>
      </w:r>
    </w:p>
    <w:p w:rsidR="00254AD3" w:rsidRPr="00AC4ACB" w:rsidRDefault="00254AD3" w:rsidP="00254AD3">
      <w:pPr>
        <w:spacing w:after="0" w:line="360" w:lineRule="atLeast"/>
        <w:ind w:left="720"/>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The tenant is obliged, under the Tenancy Agreement, to notify the </w:t>
      </w:r>
      <w:proofErr w:type="gramStart"/>
      <w:r w:rsidRPr="00AC4ACB">
        <w:rPr>
          <w:rFonts w:ascii="Arial" w:eastAsia="Times New Roman" w:hAnsi="Arial" w:cs="Arial"/>
          <w:sz w:val="24"/>
          <w:szCs w:val="20"/>
          <w:lang w:val="en-GB"/>
        </w:rPr>
        <w:t>Housing  Authority</w:t>
      </w:r>
      <w:proofErr w:type="gramEnd"/>
      <w:r w:rsidRPr="00AC4ACB">
        <w:rPr>
          <w:rFonts w:ascii="Arial" w:eastAsia="Times New Roman" w:hAnsi="Arial" w:cs="Arial"/>
          <w:sz w:val="24"/>
          <w:szCs w:val="20"/>
          <w:lang w:val="en-GB"/>
        </w:rPr>
        <w:t xml:space="preserve"> </w:t>
      </w:r>
      <w:r w:rsidRPr="00AC4ACB">
        <w:rPr>
          <w:rFonts w:ascii="Arial" w:eastAsia="Times New Roman" w:hAnsi="Arial" w:cs="Arial"/>
          <w:b/>
          <w:sz w:val="24"/>
          <w:szCs w:val="20"/>
          <w:lang w:val="en-GB"/>
        </w:rPr>
        <w:t>immediately</w:t>
      </w:r>
      <w:r w:rsidRPr="00AC4ACB">
        <w:rPr>
          <w:rFonts w:ascii="Arial" w:eastAsia="Times New Roman" w:hAnsi="Arial" w:cs="Arial"/>
          <w:sz w:val="24"/>
          <w:szCs w:val="20"/>
          <w:lang w:val="en-GB"/>
        </w:rPr>
        <w:t xml:space="preserve"> of any change in income or in family circumstances as well as at any rent review processes being undertaken.</w:t>
      </w:r>
    </w:p>
    <w:p w:rsidR="00254AD3" w:rsidRPr="00AC4ACB" w:rsidRDefault="00254AD3" w:rsidP="00254AD3">
      <w:pPr>
        <w:spacing w:after="0" w:line="360" w:lineRule="atLeast"/>
        <w:ind w:left="720"/>
        <w:jc w:val="both"/>
        <w:rPr>
          <w:rFonts w:ascii="Arial" w:eastAsia="Times New Roman" w:hAnsi="Arial" w:cs="Arial"/>
          <w:sz w:val="24"/>
          <w:szCs w:val="20"/>
          <w:lang w:val="en-GB"/>
        </w:rPr>
      </w:pPr>
    </w:p>
    <w:p w:rsidR="00254AD3" w:rsidRPr="00AC4ACB" w:rsidRDefault="00254AD3" w:rsidP="00254AD3">
      <w:pPr>
        <w:spacing w:after="0" w:line="360" w:lineRule="atLeast"/>
        <w:jc w:val="both"/>
        <w:rPr>
          <w:rFonts w:ascii="Arial" w:eastAsia="Times New Roman" w:hAnsi="Arial" w:cs="Arial"/>
          <w:b/>
          <w:sz w:val="24"/>
          <w:szCs w:val="20"/>
          <w:lang w:val="en-GB"/>
        </w:rPr>
      </w:pPr>
      <w:r>
        <w:rPr>
          <w:rFonts w:ascii="Arial" w:eastAsia="Times New Roman" w:hAnsi="Arial" w:cs="Arial"/>
          <w:b/>
          <w:sz w:val="24"/>
          <w:szCs w:val="20"/>
          <w:lang w:val="en-GB"/>
        </w:rPr>
        <w:t>11</w:t>
      </w:r>
      <w:r w:rsidRPr="00AC4ACB">
        <w:rPr>
          <w:rFonts w:ascii="Arial" w:eastAsia="Times New Roman" w:hAnsi="Arial" w:cs="Arial"/>
          <w:b/>
          <w:sz w:val="24"/>
          <w:szCs w:val="20"/>
          <w:lang w:val="en-GB"/>
        </w:rPr>
        <w:t>.</w:t>
      </w:r>
      <w:r w:rsidRPr="00AC4ACB">
        <w:rPr>
          <w:rFonts w:ascii="Arial" w:eastAsia="Times New Roman" w:hAnsi="Arial" w:cs="Arial"/>
          <w:b/>
          <w:sz w:val="24"/>
          <w:szCs w:val="20"/>
          <w:lang w:val="en-GB"/>
        </w:rPr>
        <w:tab/>
      </w:r>
      <w:r w:rsidRPr="00AC4ACB">
        <w:rPr>
          <w:rFonts w:ascii="Arial" w:eastAsia="Times New Roman" w:hAnsi="Arial" w:cs="Arial"/>
          <w:b/>
          <w:sz w:val="24"/>
          <w:szCs w:val="20"/>
          <w:u w:val="single"/>
          <w:lang w:val="en-GB"/>
        </w:rPr>
        <w:t>PENALTY RENT</w:t>
      </w:r>
      <w:r w:rsidRPr="00AC4ACB">
        <w:rPr>
          <w:rFonts w:ascii="Arial" w:eastAsia="Times New Roman" w:hAnsi="Arial" w:cs="Arial"/>
          <w:b/>
          <w:sz w:val="24"/>
          <w:szCs w:val="20"/>
          <w:lang w:val="en-GB"/>
        </w:rPr>
        <w:t>:</w:t>
      </w:r>
    </w:p>
    <w:p w:rsidR="00254AD3" w:rsidRPr="00AC4ACB" w:rsidRDefault="00254AD3" w:rsidP="00254AD3">
      <w:pPr>
        <w:spacing w:after="0" w:line="360" w:lineRule="atLeast"/>
        <w:ind w:left="720"/>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A penalty rent can be charged where tenants do not return necessary rent forms, proofs of income and other requested documentation to facilitate calculation of </w:t>
      </w:r>
      <w:proofErr w:type="gramStart"/>
      <w:r w:rsidRPr="00AC4ACB">
        <w:rPr>
          <w:rFonts w:ascii="Arial" w:eastAsia="Times New Roman" w:hAnsi="Arial" w:cs="Arial"/>
          <w:sz w:val="24"/>
          <w:szCs w:val="20"/>
          <w:lang w:val="en-GB"/>
        </w:rPr>
        <w:t>rent .</w:t>
      </w:r>
      <w:proofErr w:type="gramEnd"/>
    </w:p>
    <w:p w:rsidR="00254AD3" w:rsidRPr="00AC4ACB" w:rsidRDefault="00254AD3" w:rsidP="00254AD3">
      <w:pPr>
        <w:spacing w:after="0" w:line="360" w:lineRule="atLeast"/>
        <w:ind w:left="720"/>
        <w:jc w:val="both"/>
        <w:rPr>
          <w:rFonts w:ascii="Arial" w:eastAsia="Times New Roman" w:hAnsi="Arial" w:cs="Arial"/>
          <w:sz w:val="24"/>
          <w:szCs w:val="20"/>
          <w:lang w:val="en-GB"/>
        </w:rPr>
      </w:pPr>
      <w:r w:rsidRPr="00AC4ACB">
        <w:rPr>
          <w:rFonts w:ascii="Arial" w:eastAsia="Times New Roman" w:hAnsi="Arial" w:cs="Arial"/>
          <w:sz w:val="24"/>
          <w:szCs w:val="20"/>
          <w:lang w:val="en-GB"/>
        </w:rPr>
        <w:t xml:space="preserve"> </w:t>
      </w:r>
    </w:p>
    <w:p w:rsidR="00254AD3" w:rsidRPr="00AC4ACB" w:rsidRDefault="00254AD3" w:rsidP="00254AD3">
      <w:pPr>
        <w:spacing w:after="0" w:line="360" w:lineRule="atLeast"/>
        <w:jc w:val="both"/>
        <w:rPr>
          <w:rFonts w:ascii="Arial" w:eastAsia="Times New Roman" w:hAnsi="Arial" w:cs="Arial"/>
          <w:b/>
          <w:sz w:val="24"/>
          <w:szCs w:val="20"/>
          <w:u w:val="single"/>
          <w:lang w:val="en-GB"/>
        </w:rPr>
      </w:pPr>
      <w:r>
        <w:rPr>
          <w:rFonts w:ascii="Arial" w:eastAsia="Times New Roman" w:hAnsi="Arial" w:cs="Arial"/>
          <w:b/>
          <w:sz w:val="24"/>
          <w:szCs w:val="20"/>
          <w:lang w:val="en-GB"/>
        </w:rPr>
        <w:t>12</w:t>
      </w:r>
      <w:r w:rsidRPr="00AC4ACB">
        <w:rPr>
          <w:rFonts w:ascii="Arial" w:eastAsia="Times New Roman" w:hAnsi="Arial" w:cs="Arial"/>
          <w:b/>
          <w:sz w:val="24"/>
          <w:szCs w:val="20"/>
          <w:lang w:val="en-GB"/>
        </w:rPr>
        <w:t>.</w:t>
      </w:r>
      <w:r w:rsidRPr="00AC4ACB">
        <w:rPr>
          <w:rFonts w:ascii="Arial" w:eastAsia="Times New Roman" w:hAnsi="Arial" w:cs="Arial"/>
          <w:b/>
          <w:sz w:val="24"/>
          <w:szCs w:val="20"/>
          <w:lang w:val="en-GB"/>
        </w:rPr>
        <w:tab/>
      </w:r>
      <w:r w:rsidRPr="00AC4ACB">
        <w:rPr>
          <w:rFonts w:ascii="Arial" w:eastAsia="Times New Roman" w:hAnsi="Arial" w:cs="Arial"/>
          <w:b/>
          <w:sz w:val="24"/>
          <w:szCs w:val="20"/>
          <w:u w:val="single"/>
          <w:lang w:val="en-GB"/>
        </w:rPr>
        <w:t>TRANSFERS AND NEW TENANCIES:</w:t>
      </w:r>
    </w:p>
    <w:p w:rsidR="00254AD3" w:rsidRPr="00AC4ACB" w:rsidRDefault="00254AD3" w:rsidP="00254AD3">
      <w:pPr>
        <w:spacing w:after="0" w:line="360" w:lineRule="atLeast"/>
        <w:ind w:left="720"/>
        <w:jc w:val="both"/>
        <w:rPr>
          <w:rFonts w:ascii="Arial" w:eastAsia="Times New Roman" w:hAnsi="Arial" w:cs="Arial"/>
          <w:sz w:val="24"/>
          <w:szCs w:val="20"/>
          <w:lang w:val="en-GB"/>
        </w:rPr>
      </w:pPr>
      <w:r w:rsidRPr="00AC4ACB">
        <w:rPr>
          <w:rFonts w:ascii="Arial" w:eastAsia="Times New Roman" w:hAnsi="Arial" w:cs="Arial"/>
          <w:sz w:val="24"/>
          <w:szCs w:val="20"/>
          <w:lang w:val="en-GB"/>
        </w:rPr>
        <w:t>In the case of a new let or transfer of tenancy, assessable income will be calculated based on the income of the family at the date of the commencement of tenancy.</w:t>
      </w:r>
    </w:p>
    <w:p w:rsidR="00254AD3" w:rsidRPr="00AC4ACB" w:rsidRDefault="00254AD3" w:rsidP="00254AD3">
      <w:pPr>
        <w:spacing w:after="0" w:line="360" w:lineRule="atLeast"/>
        <w:jc w:val="both"/>
        <w:rPr>
          <w:rFonts w:ascii="Arial" w:eastAsia="Times New Roman" w:hAnsi="Arial" w:cs="Arial"/>
          <w:b/>
          <w:sz w:val="24"/>
          <w:szCs w:val="20"/>
          <w:lang w:val="en-GB"/>
        </w:rPr>
      </w:pPr>
    </w:p>
    <w:p w:rsidR="00254AD3" w:rsidRDefault="00254AD3" w:rsidP="00254AD3"/>
    <w:p w:rsidR="00BE39B4" w:rsidRDefault="00BE39B4"/>
    <w:sectPr w:rsidR="00BE39B4" w:rsidSect="00672EA9">
      <w:footerReference w:type="even" r:id="rId8"/>
      <w:footerReference w:type="default" r:id="rId9"/>
      <w:pgSz w:w="12240" w:h="15840" w:code="1"/>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E5B" w:rsidRDefault="002A4D9E">
      <w:pPr>
        <w:spacing w:after="0" w:line="240" w:lineRule="auto"/>
      </w:pPr>
      <w:r>
        <w:separator/>
      </w:r>
    </w:p>
  </w:endnote>
  <w:endnote w:type="continuationSeparator" w:id="0">
    <w:p w:rsidR="00B52E5B" w:rsidRDefault="002A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A9" w:rsidRDefault="00343D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2EA9" w:rsidRDefault="00473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EA9" w:rsidRDefault="00343D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3C71">
      <w:rPr>
        <w:rStyle w:val="PageNumber"/>
        <w:noProof/>
      </w:rPr>
      <w:t>2</w:t>
    </w:r>
    <w:r>
      <w:rPr>
        <w:rStyle w:val="PageNumber"/>
      </w:rPr>
      <w:fldChar w:fldCharType="end"/>
    </w:r>
  </w:p>
  <w:p w:rsidR="00672EA9" w:rsidRDefault="00473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E5B" w:rsidRDefault="002A4D9E">
      <w:pPr>
        <w:spacing w:after="0" w:line="240" w:lineRule="auto"/>
      </w:pPr>
      <w:r>
        <w:separator/>
      </w:r>
    </w:p>
  </w:footnote>
  <w:footnote w:type="continuationSeparator" w:id="0">
    <w:p w:rsidR="00B52E5B" w:rsidRDefault="002A4D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D3B"/>
    <w:multiLevelType w:val="singleLevel"/>
    <w:tmpl w:val="5F105A36"/>
    <w:lvl w:ilvl="0">
      <w:start w:val="1"/>
      <w:numFmt w:val="lowerLetter"/>
      <w:lvlText w:val="(%1)"/>
      <w:lvlJc w:val="left"/>
      <w:pPr>
        <w:tabs>
          <w:tab w:val="num" w:pos="2160"/>
        </w:tabs>
        <w:ind w:left="2160" w:hanging="720"/>
      </w:pPr>
      <w:rPr>
        <w:rFonts w:hint="default"/>
      </w:rPr>
    </w:lvl>
  </w:abstractNum>
  <w:abstractNum w:abstractNumId="1">
    <w:nsid w:val="1C674DFE"/>
    <w:multiLevelType w:val="hybridMultilevel"/>
    <w:tmpl w:val="3FB673AE"/>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nsid w:val="5271755F"/>
    <w:multiLevelType w:val="hybridMultilevel"/>
    <w:tmpl w:val="5FC45F16"/>
    <w:lvl w:ilvl="0" w:tplc="2E6A1FA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429CC758">
      <w:start w:val="11"/>
      <w:numFmt w:val="upperLetter"/>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D3"/>
    <w:rsid w:val="00254AD3"/>
    <w:rsid w:val="002A4D9E"/>
    <w:rsid w:val="00343DC3"/>
    <w:rsid w:val="00473C71"/>
    <w:rsid w:val="00B52E5B"/>
    <w:rsid w:val="00BE39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54A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4AD3"/>
  </w:style>
  <w:style w:type="character" w:styleId="PageNumber">
    <w:name w:val="page number"/>
    <w:basedOn w:val="DefaultParagraphFont"/>
    <w:rsid w:val="00254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54AD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4AD3"/>
  </w:style>
  <w:style w:type="character" w:styleId="PageNumber">
    <w:name w:val="page number"/>
    <w:basedOn w:val="DefaultParagraphFont"/>
    <w:rsid w:val="00254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6171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helenm</dc:creator>
  <cp:lastModifiedBy>Mary Long</cp:lastModifiedBy>
  <cp:revision>2</cp:revision>
  <dcterms:created xsi:type="dcterms:W3CDTF">2019-07-08T15:31:00Z</dcterms:created>
  <dcterms:modified xsi:type="dcterms:W3CDTF">2019-07-08T15:31:00Z</dcterms:modified>
</cp:coreProperties>
</file>