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873E" w14:textId="070CABD2" w:rsidR="004108C4" w:rsidRPr="002F7450" w:rsidRDefault="004108C4" w:rsidP="00176489">
      <w:pPr>
        <w:pStyle w:val="BodyText"/>
        <w:jc w:val="center"/>
        <w:rPr>
          <w:rFonts w:ascii="Arial" w:hAnsi="Arial" w:cs="Arial"/>
          <w:b/>
          <w:bCs/>
          <w:sz w:val="24"/>
          <w:szCs w:val="24"/>
        </w:rPr>
      </w:pPr>
      <w:r w:rsidRPr="002F7450">
        <w:rPr>
          <w:rFonts w:ascii="Arial" w:hAnsi="Arial" w:cs="Arial"/>
          <w:noProof/>
          <w:color w:val="0000FF"/>
          <w:sz w:val="24"/>
          <w:szCs w:val="24"/>
          <w:lang w:val="en"/>
        </w:rPr>
        <w:drawing>
          <wp:inline distT="0" distB="0" distL="0" distR="0" wp14:anchorId="0C283B42" wp14:editId="7E760DA4">
            <wp:extent cx="3599090" cy="476250"/>
            <wp:effectExtent l="0" t="0" r="1905" b="0"/>
            <wp:docPr id="4" name="Picture 4" descr="Wexford County Council Home">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logo" descr="Wexford County Council Home">
                      <a:hlinkClick r:id="rId7" tooltip="&quot;Hom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4751" cy="484939"/>
                    </a:xfrm>
                    <a:prstGeom prst="rect">
                      <a:avLst/>
                    </a:prstGeom>
                    <a:noFill/>
                    <a:ln>
                      <a:noFill/>
                    </a:ln>
                  </pic:spPr>
                </pic:pic>
              </a:graphicData>
            </a:graphic>
          </wp:inline>
        </w:drawing>
      </w:r>
    </w:p>
    <w:p w14:paraId="58C48AC6" w14:textId="77777777" w:rsidR="004108C4" w:rsidRPr="002F7450" w:rsidRDefault="004108C4" w:rsidP="00176489">
      <w:pPr>
        <w:pStyle w:val="BodyText"/>
        <w:jc w:val="center"/>
        <w:rPr>
          <w:rFonts w:ascii="Arial" w:hAnsi="Arial" w:cs="Arial"/>
          <w:b/>
          <w:bCs/>
          <w:sz w:val="24"/>
          <w:szCs w:val="24"/>
        </w:rPr>
      </w:pPr>
    </w:p>
    <w:p w14:paraId="3114AA48" w14:textId="738D9368" w:rsidR="00176489" w:rsidRPr="00DD3752" w:rsidRDefault="00176489" w:rsidP="00DD3752">
      <w:pPr>
        <w:pStyle w:val="BodyText"/>
        <w:jc w:val="center"/>
        <w:rPr>
          <w:rFonts w:ascii="Arial" w:hAnsi="Arial" w:cs="Arial"/>
          <w:b/>
          <w:bCs/>
          <w:sz w:val="28"/>
          <w:szCs w:val="28"/>
        </w:rPr>
      </w:pPr>
      <w:r w:rsidRPr="00DD3752">
        <w:rPr>
          <w:rFonts w:ascii="Arial" w:hAnsi="Arial" w:cs="Arial"/>
          <w:b/>
          <w:bCs/>
          <w:sz w:val="28"/>
          <w:szCs w:val="28"/>
        </w:rPr>
        <w:t>Large-scale Residential Developments (LRD)</w:t>
      </w:r>
    </w:p>
    <w:p w14:paraId="7F6EB506" w14:textId="77777777" w:rsidR="002E2433" w:rsidRPr="002F7450" w:rsidRDefault="004B0BB1">
      <w:pPr>
        <w:pStyle w:val="Heading1"/>
        <w:spacing w:before="142" w:line="252" w:lineRule="auto"/>
        <w:ind w:right="537"/>
        <w:jc w:val="both"/>
        <w:rPr>
          <w:rFonts w:ascii="Arial" w:hAnsi="Arial" w:cs="Arial"/>
          <w:sz w:val="24"/>
          <w:szCs w:val="24"/>
        </w:rPr>
      </w:pPr>
      <w:r w:rsidRPr="002F7450">
        <w:rPr>
          <w:rFonts w:ascii="Arial" w:hAnsi="Arial" w:cs="Arial"/>
          <w:sz w:val="24"/>
          <w:szCs w:val="24"/>
        </w:rPr>
        <w:t>Planning and Development (Amendment) (Large-scale Residential Development) Act 2021 (No. 40 of 2021)</w:t>
      </w:r>
    </w:p>
    <w:p w14:paraId="512A2B2E" w14:textId="560CD65F" w:rsidR="002E2433" w:rsidRPr="002F7450" w:rsidRDefault="004B0BB1" w:rsidP="003151AC">
      <w:pPr>
        <w:pStyle w:val="BodyText"/>
        <w:spacing w:before="118" w:line="249" w:lineRule="auto"/>
        <w:ind w:left="522" w:right="535"/>
        <w:jc w:val="both"/>
        <w:rPr>
          <w:rFonts w:ascii="Arial" w:hAnsi="Arial" w:cs="Arial"/>
          <w:sz w:val="24"/>
          <w:szCs w:val="24"/>
        </w:rPr>
      </w:pPr>
      <w:r w:rsidRPr="002F7450">
        <w:rPr>
          <w:rFonts w:ascii="Arial" w:hAnsi="Arial" w:cs="Arial"/>
          <w:sz w:val="24"/>
          <w:szCs w:val="24"/>
        </w:rPr>
        <w:t>The Programme for Government – Our Shared Future committed to not further extending the Strategic Housing Development (SHD) arrangements beyond their expiry date of 25 February 2022.</w:t>
      </w:r>
      <w:r w:rsidRPr="002F7450">
        <w:rPr>
          <w:rFonts w:ascii="Arial" w:hAnsi="Arial" w:cs="Arial"/>
          <w:spacing w:val="-4"/>
          <w:sz w:val="24"/>
          <w:szCs w:val="24"/>
        </w:rPr>
        <w:t xml:space="preserve"> </w:t>
      </w:r>
      <w:r w:rsidRPr="002F7450">
        <w:rPr>
          <w:rFonts w:ascii="Arial" w:hAnsi="Arial" w:cs="Arial"/>
          <w:sz w:val="24"/>
          <w:szCs w:val="24"/>
        </w:rPr>
        <w:t>Action</w:t>
      </w:r>
      <w:r w:rsidRPr="002F7450">
        <w:rPr>
          <w:rFonts w:ascii="Arial" w:hAnsi="Arial" w:cs="Arial"/>
          <w:spacing w:val="-5"/>
          <w:sz w:val="24"/>
          <w:szCs w:val="24"/>
        </w:rPr>
        <w:t xml:space="preserve"> </w:t>
      </w:r>
      <w:r w:rsidRPr="002F7450">
        <w:rPr>
          <w:rFonts w:ascii="Arial" w:hAnsi="Arial" w:cs="Arial"/>
          <w:sz w:val="24"/>
          <w:szCs w:val="24"/>
        </w:rPr>
        <w:t>12.3</w:t>
      </w:r>
      <w:r w:rsidRPr="002F7450">
        <w:rPr>
          <w:rFonts w:ascii="Arial" w:hAnsi="Arial" w:cs="Arial"/>
          <w:spacing w:val="-4"/>
          <w:sz w:val="24"/>
          <w:szCs w:val="24"/>
        </w:rPr>
        <w:t xml:space="preserve"> </w:t>
      </w:r>
      <w:r w:rsidRPr="002F7450">
        <w:rPr>
          <w:rFonts w:ascii="Arial" w:hAnsi="Arial" w:cs="Arial"/>
          <w:sz w:val="24"/>
          <w:szCs w:val="24"/>
        </w:rPr>
        <w:t>of</w:t>
      </w:r>
      <w:r w:rsidRPr="002F7450">
        <w:rPr>
          <w:rFonts w:ascii="Arial" w:hAnsi="Arial" w:cs="Arial"/>
          <w:spacing w:val="-5"/>
          <w:sz w:val="24"/>
          <w:szCs w:val="24"/>
        </w:rPr>
        <w:t xml:space="preserve"> </w:t>
      </w:r>
      <w:r w:rsidRPr="002F7450">
        <w:rPr>
          <w:rFonts w:ascii="Arial" w:hAnsi="Arial" w:cs="Arial"/>
          <w:sz w:val="24"/>
          <w:szCs w:val="24"/>
        </w:rPr>
        <w:t>Housing</w:t>
      </w:r>
      <w:r w:rsidRPr="002F7450">
        <w:rPr>
          <w:rFonts w:ascii="Arial" w:hAnsi="Arial" w:cs="Arial"/>
          <w:spacing w:val="-3"/>
          <w:sz w:val="24"/>
          <w:szCs w:val="24"/>
        </w:rPr>
        <w:t xml:space="preserve"> </w:t>
      </w:r>
      <w:r w:rsidRPr="002F7450">
        <w:rPr>
          <w:rFonts w:ascii="Arial" w:hAnsi="Arial" w:cs="Arial"/>
          <w:sz w:val="24"/>
          <w:szCs w:val="24"/>
        </w:rPr>
        <w:t>for</w:t>
      </w:r>
      <w:r w:rsidRPr="002F7450">
        <w:rPr>
          <w:rFonts w:ascii="Arial" w:hAnsi="Arial" w:cs="Arial"/>
          <w:spacing w:val="-5"/>
          <w:sz w:val="24"/>
          <w:szCs w:val="24"/>
        </w:rPr>
        <w:t xml:space="preserve"> </w:t>
      </w:r>
      <w:r w:rsidRPr="002F7450">
        <w:rPr>
          <w:rFonts w:ascii="Arial" w:hAnsi="Arial" w:cs="Arial"/>
          <w:sz w:val="24"/>
          <w:szCs w:val="24"/>
        </w:rPr>
        <w:t>All</w:t>
      </w:r>
      <w:r w:rsidRPr="002F7450">
        <w:rPr>
          <w:rFonts w:ascii="Arial" w:hAnsi="Arial" w:cs="Arial"/>
          <w:spacing w:val="-3"/>
          <w:sz w:val="24"/>
          <w:szCs w:val="24"/>
        </w:rPr>
        <w:t xml:space="preserve"> </w:t>
      </w:r>
      <w:r w:rsidRPr="002F7450">
        <w:rPr>
          <w:rFonts w:ascii="Arial" w:hAnsi="Arial" w:cs="Arial"/>
          <w:sz w:val="24"/>
          <w:szCs w:val="24"/>
        </w:rPr>
        <w:t>also</w:t>
      </w:r>
      <w:r w:rsidRPr="002F7450">
        <w:rPr>
          <w:rFonts w:ascii="Arial" w:hAnsi="Arial" w:cs="Arial"/>
          <w:spacing w:val="-3"/>
          <w:sz w:val="24"/>
          <w:szCs w:val="24"/>
        </w:rPr>
        <w:t xml:space="preserve"> </w:t>
      </w:r>
      <w:r w:rsidRPr="002F7450">
        <w:rPr>
          <w:rFonts w:ascii="Arial" w:hAnsi="Arial" w:cs="Arial"/>
          <w:sz w:val="24"/>
          <w:szCs w:val="24"/>
        </w:rPr>
        <w:t>commits</w:t>
      </w:r>
      <w:r w:rsidRPr="002F7450">
        <w:rPr>
          <w:rFonts w:ascii="Arial" w:hAnsi="Arial" w:cs="Arial"/>
          <w:spacing w:val="-4"/>
          <w:sz w:val="24"/>
          <w:szCs w:val="24"/>
        </w:rPr>
        <w:t xml:space="preserve"> </w:t>
      </w:r>
      <w:r w:rsidRPr="002F7450">
        <w:rPr>
          <w:rFonts w:ascii="Arial" w:hAnsi="Arial" w:cs="Arial"/>
          <w:sz w:val="24"/>
          <w:szCs w:val="24"/>
        </w:rPr>
        <w:t>to</w:t>
      </w:r>
      <w:r w:rsidRPr="002F7450">
        <w:rPr>
          <w:rFonts w:ascii="Arial" w:hAnsi="Arial" w:cs="Arial"/>
          <w:spacing w:val="-4"/>
          <w:sz w:val="24"/>
          <w:szCs w:val="24"/>
        </w:rPr>
        <w:t xml:space="preserve"> </w:t>
      </w:r>
      <w:r w:rsidRPr="002F7450">
        <w:rPr>
          <w:rFonts w:ascii="Arial" w:hAnsi="Arial" w:cs="Arial"/>
          <w:sz w:val="24"/>
          <w:szCs w:val="24"/>
        </w:rPr>
        <w:t>the</w:t>
      </w:r>
      <w:r w:rsidRPr="002F7450">
        <w:rPr>
          <w:rFonts w:ascii="Arial" w:hAnsi="Arial" w:cs="Arial"/>
          <w:spacing w:val="-1"/>
          <w:sz w:val="24"/>
          <w:szCs w:val="24"/>
        </w:rPr>
        <w:t xml:space="preserve"> </w:t>
      </w:r>
      <w:r w:rsidRPr="002F7450">
        <w:rPr>
          <w:rFonts w:ascii="Arial" w:hAnsi="Arial" w:cs="Arial"/>
          <w:sz w:val="24"/>
          <w:szCs w:val="24"/>
        </w:rPr>
        <w:t>introduction</w:t>
      </w:r>
      <w:r w:rsidRPr="002F7450">
        <w:rPr>
          <w:rFonts w:ascii="Arial" w:hAnsi="Arial" w:cs="Arial"/>
          <w:spacing w:val="-5"/>
          <w:sz w:val="24"/>
          <w:szCs w:val="24"/>
        </w:rPr>
        <w:t xml:space="preserve"> </w:t>
      </w:r>
      <w:r w:rsidRPr="002F7450">
        <w:rPr>
          <w:rFonts w:ascii="Arial" w:hAnsi="Arial" w:cs="Arial"/>
          <w:sz w:val="24"/>
          <w:szCs w:val="24"/>
        </w:rPr>
        <w:t>of</w:t>
      </w:r>
      <w:r w:rsidRPr="002F7450">
        <w:rPr>
          <w:rFonts w:ascii="Arial" w:hAnsi="Arial" w:cs="Arial"/>
          <w:spacing w:val="-4"/>
          <w:sz w:val="24"/>
          <w:szCs w:val="24"/>
        </w:rPr>
        <w:t xml:space="preserve"> </w:t>
      </w:r>
      <w:r w:rsidRPr="002F7450">
        <w:rPr>
          <w:rFonts w:ascii="Arial" w:hAnsi="Arial" w:cs="Arial"/>
          <w:sz w:val="24"/>
          <w:szCs w:val="24"/>
        </w:rPr>
        <w:t>a</w:t>
      </w:r>
      <w:r w:rsidRPr="002F7450">
        <w:rPr>
          <w:rFonts w:ascii="Arial" w:hAnsi="Arial" w:cs="Arial"/>
          <w:spacing w:val="-2"/>
          <w:sz w:val="24"/>
          <w:szCs w:val="24"/>
        </w:rPr>
        <w:t xml:space="preserve"> </w:t>
      </w:r>
      <w:r w:rsidRPr="002F7450">
        <w:rPr>
          <w:rFonts w:ascii="Arial" w:hAnsi="Arial" w:cs="Arial"/>
          <w:sz w:val="24"/>
          <w:szCs w:val="24"/>
        </w:rPr>
        <w:t>new</w:t>
      </w:r>
      <w:r w:rsidRPr="002F7450">
        <w:rPr>
          <w:rFonts w:ascii="Arial" w:hAnsi="Arial" w:cs="Arial"/>
          <w:spacing w:val="-4"/>
          <w:sz w:val="24"/>
          <w:szCs w:val="24"/>
        </w:rPr>
        <w:t xml:space="preserve"> </w:t>
      </w:r>
      <w:r w:rsidRPr="002F7450">
        <w:rPr>
          <w:rFonts w:ascii="Arial" w:hAnsi="Arial" w:cs="Arial"/>
          <w:sz w:val="24"/>
          <w:szCs w:val="24"/>
        </w:rPr>
        <w:t>planning</w:t>
      </w:r>
      <w:r w:rsidRPr="002F7450">
        <w:rPr>
          <w:rFonts w:ascii="Arial" w:hAnsi="Arial" w:cs="Arial"/>
          <w:spacing w:val="-3"/>
          <w:sz w:val="24"/>
          <w:szCs w:val="24"/>
        </w:rPr>
        <w:t xml:space="preserve"> </w:t>
      </w:r>
      <w:r w:rsidRPr="002F7450">
        <w:rPr>
          <w:rFonts w:ascii="Arial" w:hAnsi="Arial" w:cs="Arial"/>
          <w:sz w:val="24"/>
          <w:szCs w:val="24"/>
        </w:rPr>
        <w:t>process for Large-scale Residential Developments to replace the SHD process.</w:t>
      </w:r>
    </w:p>
    <w:p w14:paraId="1824115F" w14:textId="77777777" w:rsidR="00176489" w:rsidRPr="002F7450" w:rsidRDefault="00176489">
      <w:pPr>
        <w:rPr>
          <w:rFonts w:ascii="Arial" w:hAnsi="Arial" w:cs="Arial"/>
          <w:sz w:val="24"/>
          <w:szCs w:val="24"/>
        </w:rPr>
      </w:pPr>
    </w:p>
    <w:p w14:paraId="56445060" w14:textId="77777777" w:rsidR="00322FC1" w:rsidRPr="0070759E" w:rsidRDefault="00176489">
      <w:pPr>
        <w:rPr>
          <w:rFonts w:ascii="Arial" w:hAnsi="Arial" w:cs="Arial"/>
          <w:b/>
          <w:bCs/>
          <w:sz w:val="24"/>
          <w:szCs w:val="24"/>
        </w:rPr>
      </w:pPr>
      <w:r w:rsidRPr="0070759E">
        <w:rPr>
          <w:rFonts w:ascii="Arial" w:hAnsi="Arial" w:cs="Arial"/>
          <w:b/>
          <w:bCs/>
          <w:sz w:val="24"/>
          <w:szCs w:val="24"/>
        </w:rPr>
        <w:t xml:space="preserve">Legislation (effective date 17th December 2021): </w:t>
      </w:r>
    </w:p>
    <w:p w14:paraId="5C487BE3" w14:textId="77777777" w:rsidR="00322FC1" w:rsidRPr="0070759E" w:rsidRDefault="00176489">
      <w:pPr>
        <w:rPr>
          <w:rFonts w:ascii="Arial" w:hAnsi="Arial" w:cs="Arial"/>
          <w:sz w:val="20"/>
          <w:szCs w:val="20"/>
        </w:rPr>
      </w:pPr>
      <w:r w:rsidRPr="0070759E">
        <w:rPr>
          <w:rFonts w:ascii="Arial" w:hAnsi="Arial" w:cs="Arial"/>
          <w:sz w:val="20"/>
          <w:szCs w:val="20"/>
        </w:rPr>
        <w:t xml:space="preserve">• PLANNING AND DEVELOPMENT (AMENDMENT) (LARGE -SCALE RESIDENTIAL DEVELOPMENT) ACT 2021. </w:t>
      </w:r>
    </w:p>
    <w:p w14:paraId="31B0029F" w14:textId="77777777" w:rsidR="00322FC1" w:rsidRPr="0070759E" w:rsidRDefault="00176489">
      <w:pPr>
        <w:rPr>
          <w:rFonts w:ascii="Arial" w:hAnsi="Arial" w:cs="Arial"/>
          <w:sz w:val="20"/>
          <w:szCs w:val="20"/>
        </w:rPr>
      </w:pPr>
      <w:r w:rsidRPr="0070759E">
        <w:rPr>
          <w:rFonts w:ascii="Arial" w:hAnsi="Arial" w:cs="Arial"/>
          <w:sz w:val="20"/>
          <w:szCs w:val="20"/>
        </w:rPr>
        <w:t xml:space="preserve">• PLANNING AND DEVELOPMENT (LARGE-SCALE RESIDENTIAL DEVELOPMENT) REGULATIONS 2021 S.I. 716 of 2021 </w:t>
      </w:r>
    </w:p>
    <w:p w14:paraId="583E602F" w14:textId="63C5ADF9" w:rsidR="00176489" w:rsidRPr="0070759E" w:rsidRDefault="00176489">
      <w:pPr>
        <w:rPr>
          <w:rFonts w:ascii="Arial" w:hAnsi="Arial" w:cs="Arial"/>
          <w:sz w:val="20"/>
          <w:szCs w:val="20"/>
        </w:rPr>
      </w:pPr>
      <w:r w:rsidRPr="0070759E">
        <w:rPr>
          <w:rFonts w:ascii="Arial" w:hAnsi="Arial" w:cs="Arial"/>
          <w:sz w:val="20"/>
          <w:szCs w:val="20"/>
        </w:rPr>
        <w:t>• PLANNING AND DEVELOPMENT (LARGE-SCALE RESIDENTIAL DEVELOPMENT FEES) REGULATIONS 2021 S.I. 720 of 2021</w:t>
      </w:r>
    </w:p>
    <w:p w14:paraId="706D66D8" w14:textId="77777777" w:rsidR="003151AC" w:rsidRPr="002F7450" w:rsidRDefault="003151AC">
      <w:pPr>
        <w:rPr>
          <w:rFonts w:ascii="Arial" w:hAnsi="Arial" w:cs="Arial"/>
          <w:sz w:val="24"/>
          <w:szCs w:val="24"/>
        </w:rPr>
      </w:pPr>
    </w:p>
    <w:p w14:paraId="5A7A1DEC" w14:textId="300F5DFD" w:rsidR="00176489" w:rsidRPr="002F7450" w:rsidRDefault="00176489" w:rsidP="003151AC">
      <w:pPr>
        <w:pStyle w:val="BodyText"/>
        <w:spacing w:before="56" w:line="249" w:lineRule="auto"/>
        <w:ind w:left="522" w:right="531"/>
        <w:jc w:val="both"/>
        <w:rPr>
          <w:rFonts w:ascii="Arial" w:hAnsi="Arial" w:cs="Arial"/>
          <w:sz w:val="24"/>
          <w:szCs w:val="24"/>
        </w:rPr>
      </w:pPr>
      <w:r w:rsidRPr="002F7450">
        <w:rPr>
          <w:rFonts w:ascii="Arial" w:hAnsi="Arial" w:cs="Arial"/>
          <w:sz w:val="24"/>
          <w:szCs w:val="24"/>
        </w:rPr>
        <w:t>The main purpose of the Planning and Development (Amendment) (Large-scale Residential Development) Act 2021 is to restore the two-stage planning process, with decision making for Large-scale Residential Development (LRD) type applications returning to the local planning authority in the first instance, with the subsequent right of appeal to An Bord Pleanála (the Board), thereby delivering on the above commitments in the Programme for Government and in Housing for All.</w:t>
      </w:r>
    </w:p>
    <w:p w14:paraId="19DAC0E0" w14:textId="77777777" w:rsidR="00176489" w:rsidRPr="002F7450" w:rsidRDefault="00176489" w:rsidP="00176489">
      <w:pPr>
        <w:pStyle w:val="BodyText"/>
        <w:spacing w:before="137" w:line="268" w:lineRule="exact"/>
        <w:ind w:left="522"/>
        <w:jc w:val="both"/>
        <w:rPr>
          <w:rFonts w:ascii="Arial" w:hAnsi="Arial" w:cs="Arial"/>
          <w:sz w:val="24"/>
          <w:szCs w:val="24"/>
        </w:rPr>
      </w:pPr>
      <w:r w:rsidRPr="002F7450">
        <w:rPr>
          <w:rFonts w:ascii="Arial" w:hAnsi="Arial" w:cs="Arial"/>
          <w:sz w:val="24"/>
          <w:szCs w:val="24"/>
        </w:rPr>
        <w:t>The</w:t>
      </w:r>
      <w:r w:rsidRPr="002F7450">
        <w:rPr>
          <w:rFonts w:ascii="Arial" w:hAnsi="Arial" w:cs="Arial"/>
          <w:spacing w:val="-5"/>
          <w:sz w:val="24"/>
          <w:szCs w:val="24"/>
        </w:rPr>
        <w:t xml:space="preserve"> </w:t>
      </w:r>
      <w:r w:rsidRPr="002F7450">
        <w:rPr>
          <w:rFonts w:ascii="Arial" w:hAnsi="Arial" w:cs="Arial"/>
          <w:sz w:val="24"/>
          <w:szCs w:val="24"/>
        </w:rPr>
        <w:t>Act</w:t>
      </w:r>
      <w:r w:rsidRPr="002F7450">
        <w:rPr>
          <w:rFonts w:ascii="Arial" w:hAnsi="Arial" w:cs="Arial"/>
          <w:spacing w:val="-6"/>
          <w:sz w:val="24"/>
          <w:szCs w:val="24"/>
        </w:rPr>
        <w:t xml:space="preserve"> </w:t>
      </w:r>
      <w:r w:rsidRPr="002F7450">
        <w:rPr>
          <w:rFonts w:ascii="Arial" w:hAnsi="Arial" w:cs="Arial"/>
          <w:sz w:val="24"/>
          <w:szCs w:val="24"/>
        </w:rPr>
        <w:t>also</w:t>
      </w:r>
      <w:r w:rsidRPr="002F7450">
        <w:rPr>
          <w:rFonts w:ascii="Arial" w:hAnsi="Arial" w:cs="Arial"/>
          <w:spacing w:val="-3"/>
          <w:sz w:val="24"/>
          <w:szCs w:val="24"/>
        </w:rPr>
        <w:t xml:space="preserve"> </w:t>
      </w:r>
      <w:r w:rsidRPr="002F7450">
        <w:rPr>
          <w:rFonts w:ascii="Arial" w:hAnsi="Arial" w:cs="Arial"/>
          <w:sz w:val="24"/>
          <w:szCs w:val="24"/>
        </w:rPr>
        <w:t>provides</w:t>
      </w:r>
      <w:r w:rsidRPr="002F7450">
        <w:rPr>
          <w:rFonts w:ascii="Arial" w:hAnsi="Arial" w:cs="Arial"/>
          <w:spacing w:val="-4"/>
          <w:sz w:val="24"/>
          <w:szCs w:val="24"/>
        </w:rPr>
        <w:t xml:space="preserve"> </w:t>
      </w:r>
      <w:r w:rsidRPr="002F7450">
        <w:rPr>
          <w:rFonts w:ascii="Arial" w:hAnsi="Arial" w:cs="Arial"/>
          <w:sz w:val="24"/>
          <w:szCs w:val="24"/>
        </w:rPr>
        <w:t>two</w:t>
      </w:r>
      <w:r w:rsidRPr="002F7450">
        <w:rPr>
          <w:rFonts w:ascii="Arial" w:hAnsi="Arial" w:cs="Arial"/>
          <w:spacing w:val="-3"/>
          <w:sz w:val="24"/>
          <w:szCs w:val="24"/>
        </w:rPr>
        <w:t xml:space="preserve"> </w:t>
      </w:r>
      <w:r w:rsidRPr="002F7450">
        <w:rPr>
          <w:rFonts w:ascii="Arial" w:hAnsi="Arial" w:cs="Arial"/>
          <w:sz w:val="24"/>
          <w:szCs w:val="24"/>
        </w:rPr>
        <w:t>non-</w:t>
      </w:r>
      <w:r w:rsidRPr="002F7450">
        <w:rPr>
          <w:rFonts w:ascii="Arial" w:hAnsi="Arial" w:cs="Arial"/>
          <w:spacing w:val="-3"/>
          <w:sz w:val="24"/>
          <w:szCs w:val="24"/>
        </w:rPr>
        <w:t xml:space="preserve"> </w:t>
      </w:r>
      <w:r w:rsidRPr="002F7450">
        <w:rPr>
          <w:rFonts w:ascii="Arial" w:hAnsi="Arial" w:cs="Arial"/>
          <w:sz w:val="24"/>
          <w:szCs w:val="24"/>
        </w:rPr>
        <w:t>LRD</w:t>
      </w:r>
      <w:r w:rsidRPr="002F7450">
        <w:rPr>
          <w:rFonts w:ascii="Arial" w:hAnsi="Arial" w:cs="Arial"/>
          <w:spacing w:val="-2"/>
          <w:sz w:val="24"/>
          <w:szCs w:val="24"/>
        </w:rPr>
        <w:t xml:space="preserve"> </w:t>
      </w:r>
      <w:r w:rsidRPr="002F7450">
        <w:rPr>
          <w:rFonts w:ascii="Arial" w:hAnsi="Arial" w:cs="Arial"/>
          <w:sz w:val="24"/>
          <w:szCs w:val="24"/>
        </w:rPr>
        <w:t>specific</w:t>
      </w:r>
      <w:r w:rsidRPr="002F7450">
        <w:rPr>
          <w:rFonts w:ascii="Arial" w:hAnsi="Arial" w:cs="Arial"/>
          <w:spacing w:val="-2"/>
          <w:sz w:val="24"/>
          <w:szCs w:val="24"/>
        </w:rPr>
        <w:t xml:space="preserve"> </w:t>
      </w:r>
      <w:r w:rsidRPr="002F7450">
        <w:rPr>
          <w:rFonts w:ascii="Arial" w:hAnsi="Arial" w:cs="Arial"/>
          <w:sz w:val="24"/>
          <w:szCs w:val="24"/>
        </w:rPr>
        <w:t>provisions</w:t>
      </w:r>
      <w:r w:rsidRPr="002F7450">
        <w:rPr>
          <w:rFonts w:ascii="Arial" w:hAnsi="Arial" w:cs="Arial"/>
          <w:spacing w:val="-3"/>
          <w:sz w:val="24"/>
          <w:szCs w:val="24"/>
        </w:rPr>
        <w:t xml:space="preserve"> </w:t>
      </w:r>
      <w:r w:rsidRPr="002F7450">
        <w:rPr>
          <w:rFonts w:ascii="Arial" w:hAnsi="Arial" w:cs="Arial"/>
          <w:sz w:val="24"/>
          <w:szCs w:val="24"/>
        </w:rPr>
        <w:t>as</w:t>
      </w:r>
      <w:r w:rsidRPr="002F7450">
        <w:rPr>
          <w:rFonts w:ascii="Arial" w:hAnsi="Arial" w:cs="Arial"/>
          <w:spacing w:val="-2"/>
          <w:sz w:val="24"/>
          <w:szCs w:val="24"/>
        </w:rPr>
        <w:t xml:space="preserve"> follows:</w:t>
      </w:r>
    </w:p>
    <w:p w14:paraId="7826188E" w14:textId="77777777" w:rsidR="00176489" w:rsidRPr="002F7450" w:rsidRDefault="00176489" w:rsidP="00176489">
      <w:pPr>
        <w:pStyle w:val="ListParagraph"/>
        <w:numPr>
          <w:ilvl w:val="0"/>
          <w:numId w:val="7"/>
        </w:numPr>
        <w:tabs>
          <w:tab w:val="left" w:pos="1242"/>
        </w:tabs>
        <w:spacing w:line="249" w:lineRule="auto"/>
        <w:ind w:left="1241" w:right="535"/>
        <w:rPr>
          <w:rFonts w:ascii="Arial" w:hAnsi="Arial" w:cs="Arial"/>
          <w:sz w:val="24"/>
          <w:szCs w:val="24"/>
        </w:rPr>
      </w:pPr>
      <w:r w:rsidRPr="002F7450">
        <w:rPr>
          <w:rFonts w:ascii="Arial" w:hAnsi="Arial" w:cs="Arial"/>
          <w:sz w:val="24"/>
          <w:szCs w:val="24"/>
        </w:rPr>
        <w:t>Section 6 amends section 50A of the Planning and Development Act 2000 to provide that</w:t>
      </w:r>
      <w:r w:rsidRPr="002F7450">
        <w:rPr>
          <w:rFonts w:ascii="Arial" w:hAnsi="Arial" w:cs="Arial"/>
          <w:spacing w:val="-2"/>
          <w:sz w:val="24"/>
          <w:szCs w:val="24"/>
        </w:rPr>
        <w:t xml:space="preserve"> </w:t>
      </w:r>
      <w:r w:rsidRPr="002F7450">
        <w:rPr>
          <w:rFonts w:ascii="Arial" w:hAnsi="Arial" w:cs="Arial"/>
          <w:sz w:val="24"/>
          <w:szCs w:val="24"/>
        </w:rPr>
        <w:t>any</w:t>
      </w:r>
      <w:r w:rsidRPr="002F7450">
        <w:rPr>
          <w:rFonts w:ascii="Arial" w:hAnsi="Arial" w:cs="Arial"/>
          <w:spacing w:val="-2"/>
          <w:sz w:val="24"/>
          <w:szCs w:val="24"/>
        </w:rPr>
        <w:t xml:space="preserve"> </w:t>
      </w:r>
      <w:r w:rsidRPr="002F7450">
        <w:rPr>
          <w:rFonts w:ascii="Arial" w:hAnsi="Arial" w:cs="Arial"/>
          <w:sz w:val="24"/>
          <w:szCs w:val="24"/>
        </w:rPr>
        <w:t>party</w:t>
      </w:r>
      <w:r w:rsidRPr="002F7450">
        <w:rPr>
          <w:rFonts w:ascii="Arial" w:hAnsi="Arial" w:cs="Arial"/>
          <w:spacing w:val="-3"/>
          <w:sz w:val="24"/>
          <w:szCs w:val="24"/>
        </w:rPr>
        <w:t xml:space="preserve"> </w:t>
      </w:r>
      <w:r w:rsidRPr="002F7450">
        <w:rPr>
          <w:rFonts w:ascii="Arial" w:hAnsi="Arial" w:cs="Arial"/>
          <w:sz w:val="24"/>
          <w:szCs w:val="24"/>
        </w:rPr>
        <w:t>to</w:t>
      </w:r>
      <w:r w:rsidRPr="002F7450">
        <w:rPr>
          <w:rFonts w:ascii="Arial" w:hAnsi="Arial" w:cs="Arial"/>
          <w:spacing w:val="-3"/>
          <w:sz w:val="24"/>
          <w:szCs w:val="24"/>
        </w:rPr>
        <w:t xml:space="preserve"> </w:t>
      </w:r>
      <w:r w:rsidRPr="002F7450">
        <w:rPr>
          <w:rFonts w:ascii="Arial" w:hAnsi="Arial" w:cs="Arial"/>
          <w:sz w:val="24"/>
          <w:szCs w:val="24"/>
        </w:rPr>
        <w:t>a</w:t>
      </w:r>
      <w:r w:rsidRPr="002F7450">
        <w:rPr>
          <w:rFonts w:ascii="Arial" w:hAnsi="Arial" w:cs="Arial"/>
          <w:spacing w:val="-2"/>
          <w:sz w:val="24"/>
          <w:szCs w:val="24"/>
        </w:rPr>
        <w:t xml:space="preserve"> </w:t>
      </w:r>
      <w:r w:rsidRPr="002F7450">
        <w:rPr>
          <w:rFonts w:ascii="Arial" w:hAnsi="Arial" w:cs="Arial"/>
          <w:sz w:val="24"/>
          <w:szCs w:val="24"/>
        </w:rPr>
        <w:t>judicial</w:t>
      </w:r>
      <w:r w:rsidRPr="002F7450">
        <w:rPr>
          <w:rFonts w:ascii="Arial" w:hAnsi="Arial" w:cs="Arial"/>
          <w:spacing w:val="-4"/>
          <w:sz w:val="24"/>
          <w:szCs w:val="24"/>
        </w:rPr>
        <w:t xml:space="preserve"> </w:t>
      </w:r>
      <w:r w:rsidRPr="002F7450">
        <w:rPr>
          <w:rFonts w:ascii="Arial" w:hAnsi="Arial" w:cs="Arial"/>
          <w:sz w:val="24"/>
          <w:szCs w:val="24"/>
        </w:rPr>
        <w:t>review</w:t>
      </w:r>
      <w:r w:rsidRPr="002F7450">
        <w:rPr>
          <w:rFonts w:ascii="Arial" w:hAnsi="Arial" w:cs="Arial"/>
          <w:spacing w:val="-1"/>
          <w:sz w:val="24"/>
          <w:szCs w:val="24"/>
        </w:rPr>
        <w:t xml:space="preserve"> </w:t>
      </w:r>
      <w:r w:rsidRPr="002F7450">
        <w:rPr>
          <w:rFonts w:ascii="Arial" w:hAnsi="Arial" w:cs="Arial"/>
          <w:sz w:val="24"/>
          <w:szCs w:val="24"/>
        </w:rPr>
        <w:t>challenge</w:t>
      </w:r>
      <w:r w:rsidRPr="002F7450">
        <w:rPr>
          <w:rFonts w:ascii="Arial" w:hAnsi="Arial" w:cs="Arial"/>
          <w:spacing w:val="-4"/>
          <w:sz w:val="24"/>
          <w:szCs w:val="24"/>
        </w:rPr>
        <w:t xml:space="preserve"> </w:t>
      </w:r>
      <w:r w:rsidRPr="002F7450">
        <w:rPr>
          <w:rFonts w:ascii="Arial" w:hAnsi="Arial" w:cs="Arial"/>
          <w:sz w:val="24"/>
          <w:szCs w:val="24"/>
        </w:rPr>
        <w:t>may</w:t>
      </w:r>
      <w:r w:rsidRPr="002F7450">
        <w:rPr>
          <w:rFonts w:ascii="Arial" w:hAnsi="Arial" w:cs="Arial"/>
          <w:spacing w:val="-4"/>
          <w:sz w:val="24"/>
          <w:szCs w:val="24"/>
        </w:rPr>
        <w:t xml:space="preserve"> </w:t>
      </w:r>
      <w:r w:rsidRPr="002F7450">
        <w:rPr>
          <w:rFonts w:ascii="Arial" w:hAnsi="Arial" w:cs="Arial"/>
          <w:sz w:val="24"/>
          <w:szCs w:val="24"/>
        </w:rPr>
        <w:t>apply</w:t>
      </w:r>
      <w:r w:rsidRPr="002F7450">
        <w:rPr>
          <w:rFonts w:ascii="Arial" w:hAnsi="Arial" w:cs="Arial"/>
          <w:spacing w:val="-1"/>
          <w:sz w:val="24"/>
          <w:szCs w:val="24"/>
        </w:rPr>
        <w:t xml:space="preserve"> </w:t>
      </w:r>
      <w:r w:rsidRPr="002F7450">
        <w:rPr>
          <w:rFonts w:ascii="Arial" w:hAnsi="Arial" w:cs="Arial"/>
          <w:sz w:val="24"/>
          <w:szCs w:val="24"/>
        </w:rPr>
        <w:t>to</w:t>
      </w:r>
      <w:r w:rsidRPr="002F7450">
        <w:rPr>
          <w:rFonts w:ascii="Arial" w:hAnsi="Arial" w:cs="Arial"/>
          <w:spacing w:val="-1"/>
          <w:sz w:val="24"/>
          <w:szCs w:val="24"/>
        </w:rPr>
        <w:t xml:space="preserve"> </w:t>
      </w:r>
      <w:r w:rsidRPr="002F7450">
        <w:rPr>
          <w:rFonts w:ascii="Arial" w:hAnsi="Arial" w:cs="Arial"/>
          <w:sz w:val="24"/>
          <w:szCs w:val="24"/>
        </w:rPr>
        <w:t>have</w:t>
      </w:r>
      <w:r w:rsidRPr="002F7450">
        <w:rPr>
          <w:rFonts w:ascii="Arial" w:hAnsi="Arial" w:cs="Arial"/>
          <w:spacing w:val="-1"/>
          <w:sz w:val="24"/>
          <w:szCs w:val="24"/>
        </w:rPr>
        <w:t xml:space="preserve"> </w:t>
      </w:r>
      <w:r w:rsidRPr="002F7450">
        <w:rPr>
          <w:rFonts w:ascii="Arial" w:hAnsi="Arial" w:cs="Arial"/>
          <w:sz w:val="24"/>
          <w:szCs w:val="24"/>
        </w:rPr>
        <w:t>a</w:t>
      </w:r>
      <w:r w:rsidRPr="002F7450">
        <w:rPr>
          <w:rFonts w:ascii="Arial" w:hAnsi="Arial" w:cs="Arial"/>
          <w:spacing w:val="-2"/>
          <w:sz w:val="24"/>
          <w:szCs w:val="24"/>
        </w:rPr>
        <w:t xml:space="preserve"> </w:t>
      </w:r>
      <w:r w:rsidRPr="002F7450">
        <w:rPr>
          <w:rFonts w:ascii="Arial" w:hAnsi="Arial" w:cs="Arial"/>
          <w:sz w:val="24"/>
          <w:szCs w:val="24"/>
        </w:rPr>
        <w:t>High</w:t>
      </w:r>
      <w:r w:rsidRPr="002F7450">
        <w:rPr>
          <w:rFonts w:ascii="Arial" w:hAnsi="Arial" w:cs="Arial"/>
          <w:spacing w:val="-3"/>
          <w:sz w:val="24"/>
          <w:szCs w:val="24"/>
        </w:rPr>
        <w:t xml:space="preserve"> </w:t>
      </w:r>
      <w:r w:rsidRPr="002F7450">
        <w:rPr>
          <w:rFonts w:ascii="Arial" w:hAnsi="Arial" w:cs="Arial"/>
          <w:sz w:val="24"/>
          <w:szCs w:val="24"/>
        </w:rPr>
        <w:t>Court</w:t>
      </w:r>
      <w:r w:rsidRPr="002F7450">
        <w:rPr>
          <w:rFonts w:ascii="Arial" w:hAnsi="Arial" w:cs="Arial"/>
          <w:spacing w:val="-2"/>
          <w:sz w:val="24"/>
          <w:szCs w:val="24"/>
        </w:rPr>
        <w:t xml:space="preserve"> </w:t>
      </w:r>
      <w:r w:rsidRPr="002F7450">
        <w:rPr>
          <w:rFonts w:ascii="Arial" w:hAnsi="Arial" w:cs="Arial"/>
          <w:sz w:val="24"/>
          <w:szCs w:val="24"/>
        </w:rPr>
        <w:t>Judgement referred directly to the Supreme Court, by-passing the Court of Appeal.</w:t>
      </w:r>
    </w:p>
    <w:p w14:paraId="7BE3FD9A" w14:textId="6340819A" w:rsidR="002E2433" w:rsidRPr="002F7450" w:rsidRDefault="00176489" w:rsidP="003151AC">
      <w:pPr>
        <w:pStyle w:val="ListParagraph"/>
        <w:numPr>
          <w:ilvl w:val="0"/>
          <w:numId w:val="7"/>
        </w:numPr>
        <w:tabs>
          <w:tab w:val="left" w:pos="1242"/>
        </w:tabs>
        <w:spacing w:line="249" w:lineRule="auto"/>
        <w:ind w:left="1241" w:right="536"/>
        <w:rPr>
          <w:rFonts w:ascii="Arial" w:hAnsi="Arial" w:cs="Arial"/>
          <w:sz w:val="24"/>
          <w:szCs w:val="24"/>
        </w:rPr>
      </w:pPr>
      <w:r w:rsidRPr="002F7450">
        <w:rPr>
          <w:rFonts w:ascii="Arial" w:hAnsi="Arial" w:cs="Arial"/>
          <w:sz w:val="24"/>
          <w:szCs w:val="24"/>
        </w:rPr>
        <w:t>Section</w:t>
      </w:r>
      <w:r w:rsidRPr="002F7450">
        <w:rPr>
          <w:rFonts w:ascii="Arial" w:hAnsi="Arial" w:cs="Arial"/>
          <w:spacing w:val="-12"/>
          <w:sz w:val="24"/>
          <w:szCs w:val="24"/>
        </w:rPr>
        <w:t xml:space="preserve"> </w:t>
      </w:r>
      <w:r w:rsidRPr="002F7450">
        <w:rPr>
          <w:rFonts w:ascii="Arial" w:hAnsi="Arial" w:cs="Arial"/>
          <w:sz w:val="24"/>
          <w:szCs w:val="24"/>
        </w:rPr>
        <w:t>7</w:t>
      </w:r>
      <w:r w:rsidRPr="002F7450">
        <w:rPr>
          <w:rFonts w:ascii="Arial" w:hAnsi="Arial" w:cs="Arial"/>
          <w:spacing w:val="-7"/>
          <w:sz w:val="24"/>
          <w:szCs w:val="24"/>
        </w:rPr>
        <w:t xml:space="preserve"> </w:t>
      </w:r>
      <w:r w:rsidRPr="002F7450">
        <w:rPr>
          <w:rFonts w:ascii="Arial" w:hAnsi="Arial" w:cs="Arial"/>
          <w:sz w:val="24"/>
          <w:szCs w:val="24"/>
        </w:rPr>
        <w:t>provides</w:t>
      </w:r>
      <w:r w:rsidRPr="002F7450">
        <w:rPr>
          <w:rFonts w:ascii="Arial" w:hAnsi="Arial" w:cs="Arial"/>
          <w:spacing w:val="-11"/>
          <w:sz w:val="24"/>
          <w:szCs w:val="24"/>
        </w:rPr>
        <w:t xml:space="preserve"> </w:t>
      </w:r>
      <w:r w:rsidRPr="002F7450">
        <w:rPr>
          <w:rFonts w:ascii="Arial" w:hAnsi="Arial" w:cs="Arial"/>
          <w:sz w:val="24"/>
          <w:szCs w:val="24"/>
        </w:rPr>
        <w:t>that</w:t>
      </w:r>
      <w:r w:rsidRPr="002F7450">
        <w:rPr>
          <w:rFonts w:ascii="Arial" w:hAnsi="Arial" w:cs="Arial"/>
          <w:spacing w:val="-11"/>
          <w:sz w:val="24"/>
          <w:szCs w:val="24"/>
        </w:rPr>
        <w:t xml:space="preserve"> </w:t>
      </w:r>
      <w:r w:rsidRPr="002F7450">
        <w:rPr>
          <w:rFonts w:ascii="Arial" w:hAnsi="Arial" w:cs="Arial"/>
          <w:sz w:val="24"/>
          <w:szCs w:val="24"/>
        </w:rPr>
        <w:t>the</w:t>
      </w:r>
      <w:r w:rsidRPr="002F7450">
        <w:rPr>
          <w:rFonts w:ascii="Arial" w:hAnsi="Arial" w:cs="Arial"/>
          <w:spacing w:val="-11"/>
          <w:sz w:val="24"/>
          <w:szCs w:val="24"/>
        </w:rPr>
        <w:t xml:space="preserve"> </w:t>
      </w:r>
      <w:r w:rsidRPr="002F7450">
        <w:rPr>
          <w:rFonts w:ascii="Arial" w:hAnsi="Arial" w:cs="Arial"/>
          <w:sz w:val="24"/>
          <w:szCs w:val="24"/>
        </w:rPr>
        <w:t>housing</w:t>
      </w:r>
      <w:r w:rsidRPr="002F7450">
        <w:rPr>
          <w:rFonts w:ascii="Arial" w:hAnsi="Arial" w:cs="Arial"/>
          <w:spacing w:val="-10"/>
          <w:sz w:val="24"/>
          <w:szCs w:val="24"/>
        </w:rPr>
        <w:t xml:space="preserve"> </w:t>
      </w:r>
      <w:r w:rsidRPr="002F7450">
        <w:rPr>
          <w:rFonts w:ascii="Arial" w:hAnsi="Arial" w:cs="Arial"/>
          <w:sz w:val="24"/>
          <w:szCs w:val="24"/>
        </w:rPr>
        <w:t>strategy</w:t>
      </w:r>
      <w:r w:rsidRPr="002F7450">
        <w:rPr>
          <w:rFonts w:ascii="Arial" w:hAnsi="Arial" w:cs="Arial"/>
          <w:spacing w:val="-8"/>
          <w:sz w:val="24"/>
          <w:szCs w:val="24"/>
        </w:rPr>
        <w:t xml:space="preserve"> </w:t>
      </w:r>
      <w:r w:rsidRPr="002F7450">
        <w:rPr>
          <w:rFonts w:ascii="Arial" w:hAnsi="Arial" w:cs="Arial"/>
          <w:sz w:val="24"/>
          <w:szCs w:val="24"/>
        </w:rPr>
        <w:t>prepared</w:t>
      </w:r>
      <w:r w:rsidRPr="002F7450">
        <w:rPr>
          <w:rFonts w:ascii="Arial" w:hAnsi="Arial" w:cs="Arial"/>
          <w:spacing w:val="-11"/>
          <w:sz w:val="24"/>
          <w:szCs w:val="24"/>
        </w:rPr>
        <w:t xml:space="preserve"> </w:t>
      </w:r>
      <w:r w:rsidRPr="002F7450">
        <w:rPr>
          <w:rFonts w:ascii="Arial" w:hAnsi="Arial" w:cs="Arial"/>
          <w:sz w:val="24"/>
          <w:szCs w:val="24"/>
        </w:rPr>
        <w:t>by</w:t>
      </w:r>
      <w:r w:rsidRPr="002F7450">
        <w:rPr>
          <w:rFonts w:ascii="Arial" w:hAnsi="Arial" w:cs="Arial"/>
          <w:spacing w:val="-8"/>
          <w:sz w:val="24"/>
          <w:szCs w:val="24"/>
        </w:rPr>
        <w:t xml:space="preserve"> </w:t>
      </w:r>
      <w:r w:rsidRPr="002F7450">
        <w:rPr>
          <w:rFonts w:ascii="Arial" w:hAnsi="Arial" w:cs="Arial"/>
          <w:sz w:val="24"/>
          <w:szCs w:val="24"/>
        </w:rPr>
        <w:t>a</w:t>
      </w:r>
      <w:r w:rsidRPr="002F7450">
        <w:rPr>
          <w:rFonts w:ascii="Arial" w:hAnsi="Arial" w:cs="Arial"/>
          <w:spacing w:val="-9"/>
          <w:sz w:val="24"/>
          <w:szCs w:val="24"/>
        </w:rPr>
        <w:t xml:space="preserve"> </w:t>
      </w:r>
      <w:r w:rsidRPr="002F7450">
        <w:rPr>
          <w:rFonts w:ascii="Arial" w:hAnsi="Arial" w:cs="Arial"/>
          <w:sz w:val="24"/>
          <w:szCs w:val="24"/>
        </w:rPr>
        <w:t>local</w:t>
      </w:r>
      <w:r w:rsidRPr="002F7450">
        <w:rPr>
          <w:rFonts w:ascii="Arial" w:hAnsi="Arial" w:cs="Arial"/>
          <w:spacing w:val="-9"/>
          <w:sz w:val="24"/>
          <w:szCs w:val="24"/>
        </w:rPr>
        <w:t xml:space="preserve"> </w:t>
      </w:r>
      <w:r w:rsidRPr="002F7450">
        <w:rPr>
          <w:rFonts w:ascii="Arial" w:hAnsi="Arial" w:cs="Arial"/>
          <w:sz w:val="24"/>
          <w:szCs w:val="24"/>
        </w:rPr>
        <w:t>authority</w:t>
      </w:r>
      <w:r w:rsidRPr="002F7450">
        <w:rPr>
          <w:rFonts w:ascii="Arial" w:hAnsi="Arial" w:cs="Arial"/>
          <w:spacing w:val="-10"/>
          <w:sz w:val="24"/>
          <w:szCs w:val="24"/>
        </w:rPr>
        <w:t xml:space="preserve"> </w:t>
      </w:r>
      <w:r w:rsidRPr="002F7450">
        <w:rPr>
          <w:rFonts w:ascii="Arial" w:hAnsi="Arial" w:cs="Arial"/>
          <w:sz w:val="24"/>
          <w:szCs w:val="24"/>
        </w:rPr>
        <w:t>shall</w:t>
      </w:r>
      <w:r w:rsidRPr="002F7450">
        <w:rPr>
          <w:rFonts w:ascii="Arial" w:hAnsi="Arial" w:cs="Arial"/>
          <w:spacing w:val="-9"/>
          <w:sz w:val="24"/>
          <w:szCs w:val="24"/>
        </w:rPr>
        <w:t xml:space="preserve"> </w:t>
      </w:r>
      <w:r w:rsidRPr="002F7450">
        <w:rPr>
          <w:rFonts w:ascii="Arial" w:hAnsi="Arial" w:cs="Arial"/>
          <w:sz w:val="24"/>
          <w:szCs w:val="24"/>
        </w:rPr>
        <w:t>take</w:t>
      </w:r>
      <w:r w:rsidRPr="002F7450">
        <w:rPr>
          <w:rFonts w:ascii="Arial" w:hAnsi="Arial" w:cs="Arial"/>
          <w:spacing w:val="-8"/>
          <w:sz w:val="24"/>
          <w:szCs w:val="24"/>
        </w:rPr>
        <w:t xml:space="preserve"> </w:t>
      </w:r>
      <w:r w:rsidRPr="002F7450">
        <w:rPr>
          <w:rFonts w:ascii="Arial" w:hAnsi="Arial" w:cs="Arial"/>
          <w:sz w:val="24"/>
          <w:szCs w:val="24"/>
        </w:rPr>
        <w:t xml:space="preserve">into account the need to ensure that home ownership as a tenure type is provided for and estimated in </w:t>
      </w:r>
      <w:r w:rsidR="003C406D" w:rsidRPr="002F7450">
        <w:rPr>
          <w:rFonts w:ascii="Arial" w:hAnsi="Arial" w:cs="Arial"/>
          <w:sz w:val="24"/>
          <w:szCs w:val="24"/>
        </w:rPr>
        <w:t>its</w:t>
      </w:r>
      <w:r w:rsidRPr="002F7450">
        <w:rPr>
          <w:rFonts w:ascii="Arial" w:hAnsi="Arial" w:cs="Arial"/>
          <w:sz w:val="24"/>
          <w:szCs w:val="24"/>
        </w:rPr>
        <w:t xml:space="preserve"> housing strategy.</w:t>
      </w:r>
    </w:p>
    <w:p w14:paraId="128007FC" w14:textId="500E1C20" w:rsidR="008B48C5" w:rsidRPr="002F7450" w:rsidRDefault="008B48C5" w:rsidP="008B48C5">
      <w:pPr>
        <w:tabs>
          <w:tab w:val="left" w:pos="1242"/>
        </w:tabs>
        <w:spacing w:line="249" w:lineRule="auto"/>
        <w:ind w:right="536"/>
        <w:rPr>
          <w:rFonts w:ascii="Arial" w:hAnsi="Arial" w:cs="Arial"/>
          <w:sz w:val="24"/>
          <w:szCs w:val="24"/>
        </w:rPr>
      </w:pPr>
    </w:p>
    <w:p w14:paraId="18C6C70F" w14:textId="7A1093EA" w:rsidR="008B48C5" w:rsidRPr="002F7450" w:rsidRDefault="008B48C5" w:rsidP="00DF1667">
      <w:pPr>
        <w:pStyle w:val="BodyText"/>
        <w:ind w:left="522"/>
        <w:rPr>
          <w:rFonts w:ascii="Arial" w:hAnsi="Arial" w:cs="Arial"/>
          <w:sz w:val="24"/>
          <w:szCs w:val="24"/>
        </w:rPr>
      </w:pPr>
      <w:r w:rsidRPr="002F7450">
        <w:rPr>
          <w:rFonts w:ascii="Arial" w:hAnsi="Arial" w:cs="Arial"/>
          <w:sz w:val="24"/>
          <w:szCs w:val="24"/>
        </w:rPr>
        <w:t>‘</w:t>
      </w:r>
      <w:r w:rsidR="00DF1667" w:rsidRPr="002F7450">
        <w:rPr>
          <w:rFonts w:ascii="Arial" w:hAnsi="Arial" w:cs="Arial"/>
          <w:sz w:val="24"/>
          <w:szCs w:val="24"/>
        </w:rPr>
        <w:t>L</w:t>
      </w:r>
      <w:r w:rsidRPr="002F7450">
        <w:rPr>
          <w:rFonts w:ascii="Arial" w:hAnsi="Arial" w:cs="Arial"/>
          <w:sz w:val="24"/>
          <w:szCs w:val="24"/>
        </w:rPr>
        <w:t>arge-scale</w:t>
      </w:r>
      <w:r w:rsidRPr="002F7450">
        <w:rPr>
          <w:rFonts w:ascii="Arial" w:hAnsi="Arial" w:cs="Arial"/>
          <w:spacing w:val="-8"/>
          <w:sz w:val="24"/>
          <w:szCs w:val="24"/>
        </w:rPr>
        <w:t xml:space="preserve"> </w:t>
      </w:r>
      <w:r w:rsidRPr="002F7450">
        <w:rPr>
          <w:rFonts w:ascii="Arial" w:hAnsi="Arial" w:cs="Arial"/>
          <w:sz w:val="24"/>
          <w:szCs w:val="24"/>
        </w:rPr>
        <w:t>residential</w:t>
      </w:r>
      <w:r w:rsidRPr="002F7450">
        <w:rPr>
          <w:rFonts w:ascii="Arial" w:hAnsi="Arial" w:cs="Arial"/>
          <w:spacing w:val="-6"/>
          <w:sz w:val="24"/>
          <w:szCs w:val="24"/>
        </w:rPr>
        <w:t xml:space="preserve"> </w:t>
      </w:r>
      <w:r w:rsidRPr="002F7450">
        <w:rPr>
          <w:rFonts w:ascii="Arial" w:hAnsi="Arial" w:cs="Arial"/>
          <w:sz w:val="24"/>
          <w:szCs w:val="24"/>
        </w:rPr>
        <w:t>development’,</w:t>
      </w:r>
      <w:r w:rsidRPr="002F7450">
        <w:rPr>
          <w:rFonts w:ascii="Arial" w:hAnsi="Arial" w:cs="Arial"/>
          <w:spacing w:val="-5"/>
          <w:sz w:val="24"/>
          <w:szCs w:val="24"/>
        </w:rPr>
        <w:t xml:space="preserve"> </w:t>
      </w:r>
      <w:r w:rsidRPr="002F7450">
        <w:rPr>
          <w:rFonts w:ascii="Arial" w:hAnsi="Arial" w:cs="Arial"/>
          <w:sz w:val="24"/>
          <w:szCs w:val="24"/>
        </w:rPr>
        <w:t>which</w:t>
      </w:r>
      <w:r w:rsidRPr="002F7450">
        <w:rPr>
          <w:rFonts w:ascii="Arial" w:hAnsi="Arial" w:cs="Arial"/>
          <w:spacing w:val="-5"/>
          <w:sz w:val="24"/>
          <w:szCs w:val="24"/>
        </w:rPr>
        <w:t xml:space="preserve"> </w:t>
      </w:r>
      <w:r w:rsidRPr="002F7450">
        <w:rPr>
          <w:rFonts w:ascii="Arial" w:hAnsi="Arial" w:cs="Arial"/>
          <w:sz w:val="24"/>
          <w:szCs w:val="24"/>
        </w:rPr>
        <w:t>is</w:t>
      </w:r>
      <w:r w:rsidRPr="002F7450">
        <w:rPr>
          <w:rFonts w:ascii="Arial" w:hAnsi="Arial" w:cs="Arial"/>
          <w:spacing w:val="-5"/>
          <w:sz w:val="24"/>
          <w:szCs w:val="24"/>
        </w:rPr>
        <w:t xml:space="preserve"> </w:t>
      </w:r>
      <w:r w:rsidRPr="002F7450">
        <w:rPr>
          <w:rFonts w:ascii="Arial" w:hAnsi="Arial" w:cs="Arial"/>
          <w:sz w:val="24"/>
          <w:szCs w:val="24"/>
        </w:rPr>
        <w:t>defined</w:t>
      </w:r>
      <w:r w:rsidRPr="002F7450">
        <w:rPr>
          <w:rFonts w:ascii="Arial" w:hAnsi="Arial" w:cs="Arial"/>
          <w:spacing w:val="-4"/>
          <w:sz w:val="24"/>
          <w:szCs w:val="24"/>
        </w:rPr>
        <w:t xml:space="preserve"> </w:t>
      </w:r>
      <w:r w:rsidRPr="002F7450">
        <w:rPr>
          <w:rFonts w:ascii="Arial" w:hAnsi="Arial" w:cs="Arial"/>
          <w:sz w:val="24"/>
          <w:szCs w:val="24"/>
        </w:rPr>
        <w:t>to</w:t>
      </w:r>
      <w:r w:rsidRPr="002F7450">
        <w:rPr>
          <w:rFonts w:ascii="Arial" w:hAnsi="Arial" w:cs="Arial"/>
          <w:spacing w:val="-5"/>
          <w:sz w:val="24"/>
          <w:szCs w:val="24"/>
        </w:rPr>
        <w:t xml:space="preserve"> </w:t>
      </w:r>
      <w:r w:rsidRPr="002F7450">
        <w:rPr>
          <w:rFonts w:ascii="Arial" w:hAnsi="Arial" w:cs="Arial"/>
          <w:sz w:val="24"/>
          <w:szCs w:val="24"/>
        </w:rPr>
        <w:t>mean</w:t>
      </w:r>
      <w:r w:rsidRPr="002F7450">
        <w:rPr>
          <w:rFonts w:ascii="Arial" w:hAnsi="Arial" w:cs="Arial"/>
          <w:spacing w:val="-4"/>
          <w:sz w:val="24"/>
          <w:szCs w:val="24"/>
        </w:rPr>
        <w:t xml:space="preserve"> </w:t>
      </w:r>
      <w:r w:rsidRPr="002F7450">
        <w:rPr>
          <w:rFonts w:ascii="Arial" w:hAnsi="Arial" w:cs="Arial"/>
          <w:sz w:val="24"/>
          <w:szCs w:val="24"/>
        </w:rPr>
        <w:t>a</w:t>
      </w:r>
      <w:r w:rsidRPr="002F7450">
        <w:rPr>
          <w:rFonts w:ascii="Arial" w:hAnsi="Arial" w:cs="Arial"/>
          <w:spacing w:val="-4"/>
          <w:sz w:val="24"/>
          <w:szCs w:val="24"/>
        </w:rPr>
        <w:t xml:space="preserve"> </w:t>
      </w:r>
      <w:r w:rsidRPr="002F7450">
        <w:rPr>
          <w:rFonts w:ascii="Arial" w:hAnsi="Arial" w:cs="Arial"/>
          <w:sz w:val="24"/>
          <w:szCs w:val="24"/>
        </w:rPr>
        <w:t>development</w:t>
      </w:r>
      <w:r w:rsidRPr="002F7450">
        <w:rPr>
          <w:rFonts w:ascii="Arial" w:hAnsi="Arial" w:cs="Arial"/>
          <w:spacing w:val="-5"/>
          <w:sz w:val="24"/>
          <w:szCs w:val="24"/>
        </w:rPr>
        <w:t xml:space="preserve"> </w:t>
      </w:r>
      <w:r w:rsidRPr="002F7450">
        <w:rPr>
          <w:rFonts w:ascii="Arial" w:hAnsi="Arial" w:cs="Arial"/>
          <w:sz w:val="24"/>
          <w:szCs w:val="24"/>
        </w:rPr>
        <w:t>that</w:t>
      </w:r>
      <w:r w:rsidRPr="002F7450">
        <w:rPr>
          <w:rFonts w:ascii="Arial" w:hAnsi="Arial" w:cs="Arial"/>
          <w:spacing w:val="-3"/>
          <w:sz w:val="24"/>
          <w:szCs w:val="24"/>
        </w:rPr>
        <w:t xml:space="preserve"> </w:t>
      </w:r>
      <w:r w:rsidRPr="002F7450">
        <w:rPr>
          <w:rFonts w:ascii="Arial" w:hAnsi="Arial" w:cs="Arial"/>
          <w:spacing w:val="-2"/>
          <w:sz w:val="24"/>
          <w:szCs w:val="24"/>
        </w:rPr>
        <w:t>includes—</w:t>
      </w:r>
    </w:p>
    <w:p w14:paraId="69076327" w14:textId="77777777" w:rsidR="00DF1667" w:rsidRPr="002F7450" w:rsidRDefault="00DF1667" w:rsidP="00DF1667">
      <w:pPr>
        <w:pStyle w:val="BodyText"/>
        <w:ind w:left="522"/>
        <w:rPr>
          <w:rFonts w:ascii="Arial" w:hAnsi="Arial" w:cs="Arial"/>
          <w:sz w:val="24"/>
          <w:szCs w:val="24"/>
        </w:rPr>
      </w:pPr>
    </w:p>
    <w:p w14:paraId="1CCF3AB5" w14:textId="77777777" w:rsidR="008B48C5" w:rsidRPr="002F7450" w:rsidRDefault="008B48C5" w:rsidP="008B48C5">
      <w:pPr>
        <w:pStyle w:val="ListParagraph"/>
        <w:numPr>
          <w:ilvl w:val="0"/>
          <w:numId w:val="3"/>
        </w:numPr>
        <w:tabs>
          <w:tab w:val="left" w:pos="813"/>
        </w:tabs>
        <w:ind w:hanging="291"/>
        <w:rPr>
          <w:rFonts w:ascii="Arial" w:hAnsi="Arial" w:cs="Arial"/>
          <w:sz w:val="24"/>
          <w:szCs w:val="24"/>
        </w:rPr>
      </w:pPr>
      <w:r w:rsidRPr="002F7450">
        <w:rPr>
          <w:rFonts w:ascii="Arial" w:hAnsi="Arial" w:cs="Arial"/>
          <w:sz w:val="24"/>
          <w:szCs w:val="24"/>
        </w:rPr>
        <w:t>the</w:t>
      </w:r>
      <w:r w:rsidRPr="002F7450">
        <w:rPr>
          <w:rFonts w:ascii="Arial" w:hAnsi="Arial" w:cs="Arial"/>
          <w:spacing w:val="-5"/>
          <w:sz w:val="24"/>
          <w:szCs w:val="24"/>
        </w:rPr>
        <w:t xml:space="preserve"> </w:t>
      </w:r>
      <w:r w:rsidRPr="002F7450">
        <w:rPr>
          <w:rFonts w:ascii="Arial" w:hAnsi="Arial" w:cs="Arial"/>
          <w:sz w:val="24"/>
          <w:szCs w:val="24"/>
        </w:rPr>
        <w:t>development</w:t>
      </w:r>
      <w:r w:rsidRPr="002F7450">
        <w:rPr>
          <w:rFonts w:ascii="Arial" w:hAnsi="Arial" w:cs="Arial"/>
          <w:spacing w:val="-3"/>
          <w:sz w:val="24"/>
          <w:szCs w:val="24"/>
        </w:rPr>
        <w:t xml:space="preserve"> </w:t>
      </w:r>
      <w:r w:rsidRPr="002F7450">
        <w:rPr>
          <w:rFonts w:ascii="Arial" w:hAnsi="Arial" w:cs="Arial"/>
          <w:sz w:val="24"/>
          <w:szCs w:val="24"/>
        </w:rPr>
        <w:t>of</w:t>
      </w:r>
      <w:r w:rsidRPr="002F7450">
        <w:rPr>
          <w:rFonts w:ascii="Arial" w:hAnsi="Arial" w:cs="Arial"/>
          <w:spacing w:val="-4"/>
          <w:sz w:val="24"/>
          <w:szCs w:val="24"/>
        </w:rPr>
        <w:t xml:space="preserve"> </w:t>
      </w:r>
      <w:r w:rsidRPr="002F7450">
        <w:rPr>
          <w:rFonts w:ascii="Arial" w:hAnsi="Arial" w:cs="Arial"/>
          <w:sz w:val="24"/>
          <w:szCs w:val="24"/>
        </w:rPr>
        <w:t>100</w:t>
      </w:r>
      <w:r w:rsidRPr="002F7450">
        <w:rPr>
          <w:rFonts w:ascii="Arial" w:hAnsi="Arial" w:cs="Arial"/>
          <w:spacing w:val="-4"/>
          <w:sz w:val="24"/>
          <w:szCs w:val="24"/>
        </w:rPr>
        <w:t xml:space="preserve"> </w:t>
      </w:r>
      <w:r w:rsidRPr="002F7450">
        <w:rPr>
          <w:rFonts w:ascii="Arial" w:hAnsi="Arial" w:cs="Arial"/>
          <w:sz w:val="24"/>
          <w:szCs w:val="24"/>
        </w:rPr>
        <w:t>or</w:t>
      </w:r>
      <w:r w:rsidRPr="002F7450">
        <w:rPr>
          <w:rFonts w:ascii="Arial" w:hAnsi="Arial" w:cs="Arial"/>
          <w:spacing w:val="-3"/>
          <w:sz w:val="24"/>
          <w:szCs w:val="24"/>
        </w:rPr>
        <w:t xml:space="preserve"> </w:t>
      </w:r>
      <w:r w:rsidRPr="002F7450">
        <w:rPr>
          <w:rFonts w:ascii="Arial" w:hAnsi="Arial" w:cs="Arial"/>
          <w:sz w:val="24"/>
          <w:szCs w:val="24"/>
        </w:rPr>
        <w:t>more</w:t>
      </w:r>
      <w:r w:rsidRPr="002F7450">
        <w:rPr>
          <w:rFonts w:ascii="Arial" w:hAnsi="Arial" w:cs="Arial"/>
          <w:spacing w:val="-1"/>
          <w:sz w:val="24"/>
          <w:szCs w:val="24"/>
        </w:rPr>
        <w:t xml:space="preserve"> </w:t>
      </w:r>
      <w:r w:rsidRPr="002F7450">
        <w:rPr>
          <w:rFonts w:ascii="Arial" w:hAnsi="Arial" w:cs="Arial"/>
          <w:spacing w:val="-2"/>
          <w:sz w:val="24"/>
          <w:szCs w:val="24"/>
        </w:rPr>
        <w:t>houses,</w:t>
      </w:r>
    </w:p>
    <w:p w14:paraId="550BE454" w14:textId="77777777" w:rsidR="008B48C5" w:rsidRPr="002F7450" w:rsidRDefault="008B48C5" w:rsidP="008B48C5">
      <w:pPr>
        <w:pStyle w:val="ListParagraph"/>
        <w:numPr>
          <w:ilvl w:val="0"/>
          <w:numId w:val="3"/>
        </w:numPr>
        <w:tabs>
          <w:tab w:val="left" w:pos="822"/>
        </w:tabs>
        <w:spacing w:before="12"/>
        <w:ind w:left="821" w:hanging="300"/>
        <w:rPr>
          <w:rFonts w:ascii="Arial" w:hAnsi="Arial" w:cs="Arial"/>
          <w:sz w:val="24"/>
          <w:szCs w:val="24"/>
        </w:rPr>
      </w:pPr>
      <w:r w:rsidRPr="002F7450">
        <w:rPr>
          <w:rFonts w:ascii="Arial" w:hAnsi="Arial" w:cs="Arial"/>
          <w:sz w:val="24"/>
          <w:szCs w:val="24"/>
        </w:rPr>
        <w:t>the</w:t>
      </w:r>
      <w:r w:rsidRPr="002F7450">
        <w:rPr>
          <w:rFonts w:ascii="Arial" w:hAnsi="Arial" w:cs="Arial"/>
          <w:spacing w:val="-5"/>
          <w:sz w:val="24"/>
          <w:szCs w:val="24"/>
        </w:rPr>
        <w:t xml:space="preserve"> </w:t>
      </w:r>
      <w:r w:rsidRPr="002F7450">
        <w:rPr>
          <w:rFonts w:ascii="Arial" w:hAnsi="Arial" w:cs="Arial"/>
          <w:sz w:val="24"/>
          <w:szCs w:val="24"/>
        </w:rPr>
        <w:t>development</w:t>
      </w:r>
      <w:r w:rsidRPr="002F7450">
        <w:rPr>
          <w:rFonts w:ascii="Arial" w:hAnsi="Arial" w:cs="Arial"/>
          <w:spacing w:val="-5"/>
          <w:sz w:val="24"/>
          <w:szCs w:val="24"/>
        </w:rPr>
        <w:t xml:space="preserve"> </w:t>
      </w:r>
      <w:r w:rsidRPr="002F7450">
        <w:rPr>
          <w:rFonts w:ascii="Arial" w:hAnsi="Arial" w:cs="Arial"/>
          <w:sz w:val="24"/>
          <w:szCs w:val="24"/>
        </w:rPr>
        <w:t>of</w:t>
      </w:r>
      <w:r w:rsidRPr="002F7450">
        <w:rPr>
          <w:rFonts w:ascii="Arial" w:hAnsi="Arial" w:cs="Arial"/>
          <w:spacing w:val="-5"/>
          <w:sz w:val="24"/>
          <w:szCs w:val="24"/>
        </w:rPr>
        <w:t xml:space="preserve"> </w:t>
      </w:r>
      <w:r w:rsidRPr="002F7450">
        <w:rPr>
          <w:rFonts w:ascii="Arial" w:hAnsi="Arial" w:cs="Arial"/>
          <w:sz w:val="24"/>
          <w:szCs w:val="24"/>
        </w:rPr>
        <w:t>student</w:t>
      </w:r>
      <w:r w:rsidRPr="002F7450">
        <w:rPr>
          <w:rFonts w:ascii="Arial" w:hAnsi="Arial" w:cs="Arial"/>
          <w:spacing w:val="-4"/>
          <w:sz w:val="24"/>
          <w:szCs w:val="24"/>
        </w:rPr>
        <w:t xml:space="preserve"> </w:t>
      </w:r>
      <w:r w:rsidRPr="002F7450">
        <w:rPr>
          <w:rFonts w:ascii="Arial" w:hAnsi="Arial" w:cs="Arial"/>
          <w:sz w:val="24"/>
          <w:szCs w:val="24"/>
        </w:rPr>
        <w:t>accommodation</w:t>
      </w:r>
      <w:r w:rsidRPr="002F7450">
        <w:rPr>
          <w:rFonts w:ascii="Arial" w:hAnsi="Arial" w:cs="Arial"/>
          <w:spacing w:val="-4"/>
          <w:sz w:val="24"/>
          <w:szCs w:val="24"/>
        </w:rPr>
        <w:t xml:space="preserve"> </w:t>
      </w:r>
      <w:r w:rsidRPr="002F7450">
        <w:rPr>
          <w:rFonts w:ascii="Arial" w:hAnsi="Arial" w:cs="Arial"/>
          <w:sz w:val="24"/>
          <w:szCs w:val="24"/>
        </w:rPr>
        <w:t>that</w:t>
      </w:r>
      <w:r w:rsidRPr="002F7450">
        <w:rPr>
          <w:rFonts w:ascii="Arial" w:hAnsi="Arial" w:cs="Arial"/>
          <w:spacing w:val="-6"/>
          <w:sz w:val="24"/>
          <w:szCs w:val="24"/>
        </w:rPr>
        <w:t xml:space="preserve"> </w:t>
      </w:r>
      <w:r w:rsidRPr="002F7450">
        <w:rPr>
          <w:rFonts w:ascii="Arial" w:hAnsi="Arial" w:cs="Arial"/>
          <w:sz w:val="24"/>
          <w:szCs w:val="24"/>
        </w:rPr>
        <w:t>includes</w:t>
      </w:r>
      <w:r w:rsidRPr="002F7450">
        <w:rPr>
          <w:rFonts w:ascii="Arial" w:hAnsi="Arial" w:cs="Arial"/>
          <w:spacing w:val="-2"/>
          <w:sz w:val="24"/>
          <w:szCs w:val="24"/>
        </w:rPr>
        <w:t xml:space="preserve"> </w:t>
      </w:r>
      <w:r w:rsidRPr="002F7450">
        <w:rPr>
          <w:rFonts w:ascii="Arial" w:hAnsi="Arial" w:cs="Arial"/>
          <w:sz w:val="24"/>
          <w:szCs w:val="24"/>
        </w:rPr>
        <w:t>200</w:t>
      </w:r>
      <w:r w:rsidRPr="002F7450">
        <w:rPr>
          <w:rFonts w:ascii="Arial" w:hAnsi="Arial" w:cs="Arial"/>
          <w:spacing w:val="-6"/>
          <w:sz w:val="24"/>
          <w:szCs w:val="24"/>
        </w:rPr>
        <w:t xml:space="preserve"> </w:t>
      </w:r>
      <w:r w:rsidRPr="002F7450">
        <w:rPr>
          <w:rFonts w:ascii="Arial" w:hAnsi="Arial" w:cs="Arial"/>
          <w:sz w:val="24"/>
          <w:szCs w:val="24"/>
        </w:rPr>
        <w:t>or</w:t>
      </w:r>
      <w:r w:rsidRPr="002F7450">
        <w:rPr>
          <w:rFonts w:ascii="Arial" w:hAnsi="Arial" w:cs="Arial"/>
          <w:spacing w:val="-5"/>
          <w:sz w:val="24"/>
          <w:szCs w:val="24"/>
        </w:rPr>
        <w:t xml:space="preserve"> </w:t>
      </w:r>
      <w:r w:rsidRPr="002F7450">
        <w:rPr>
          <w:rFonts w:ascii="Arial" w:hAnsi="Arial" w:cs="Arial"/>
          <w:sz w:val="24"/>
          <w:szCs w:val="24"/>
        </w:rPr>
        <w:t>more</w:t>
      </w:r>
      <w:r w:rsidRPr="002F7450">
        <w:rPr>
          <w:rFonts w:ascii="Arial" w:hAnsi="Arial" w:cs="Arial"/>
          <w:spacing w:val="-3"/>
          <w:sz w:val="24"/>
          <w:szCs w:val="24"/>
        </w:rPr>
        <w:t xml:space="preserve"> </w:t>
      </w:r>
      <w:r w:rsidRPr="002F7450">
        <w:rPr>
          <w:rFonts w:ascii="Arial" w:hAnsi="Arial" w:cs="Arial"/>
          <w:sz w:val="24"/>
          <w:szCs w:val="24"/>
        </w:rPr>
        <w:t>bed</w:t>
      </w:r>
      <w:r w:rsidRPr="002F7450">
        <w:rPr>
          <w:rFonts w:ascii="Arial" w:hAnsi="Arial" w:cs="Arial"/>
          <w:spacing w:val="-3"/>
          <w:sz w:val="24"/>
          <w:szCs w:val="24"/>
        </w:rPr>
        <w:t xml:space="preserve"> </w:t>
      </w:r>
      <w:r w:rsidRPr="002F7450">
        <w:rPr>
          <w:rFonts w:ascii="Arial" w:hAnsi="Arial" w:cs="Arial"/>
          <w:spacing w:val="-2"/>
          <w:sz w:val="24"/>
          <w:szCs w:val="24"/>
        </w:rPr>
        <w:t>spaces,</w:t>
      </w:r>
    </w:p>
    <w:p w14:paraId="44435BA8" w14:textId="77777777" w:rsidR="008B48C5" w:rsidRPr="002F7450" w:rsidRDefault="008B48C5" w:rsidP="008B48C5">
      <w:pPr>
        <w:pStyle w:val="ListParagraph"/>
        <w:numPr>
          <w:ilvl w:val="0"/>
          <w:numId w:val="3"/>
        </w:numPr>
        <w:tabs>
          <w:tab w:val="left" w:pos="800"/>
        </w:tabs>
        <w:spacing w:before="10"/>
        <w:ind w:left="799" w:hanging="278"/>
        <w:rPr>
          <w:rFonts w:ascii="Arial" w:hAnsi="Arial" w:cs="Arial"/>
          <w:sz w:val="24"/>
          <w:szCs w:val="24"/>
        </w:rPr>
      </w:pPr>
      <w:r w:rsidRPr="002F7450">
        <w:rPr>
          <w:rFonts w:ascii="Arial" w:hAnsi="Arial" w:cs="Arial"/>
          <w:sz w:val="24"/>
          <w:szCs w:val="24"/>
        </w:rPr>
        <w:t>both</w:t>
      </w:r>
      <w:r w:rsidRPr="002F7450">
        <w:rPr>
          <w:rFonts w:ascii="Arial" w:hAnsi="Arial" w:cs="Arial"/>
          <w:spacing w:val="-5"/>
          <w:sz w:val="24"/>
          <w:szCs w:val="24"/>
        </w:rPr>
        <w:t xml:space="preserve"> </w:t>
      </w:r>
      <w:r w:rsidRPr="002F7450">
        <w:rPr>
          <w:rFonts w:ascii="Arial" w:hAnsi="Arial" w:cs="Arial"/>
          <w:sz w:val="24"/>
          <w:szCs w:val="24"/>
        </w:rPr>
        <w:t>the</w:t>
      </w:r>
      <w:r w:rsidRPr="002F7450">
        <w:rPr>
          <w:rFonts w:ascii="Arial" w:hAnsi="Arial" w:cs="Arial"/>
          <w:spacing w:val="-6"/>
          <w:sz w:val="24"/>
          <w:szCs w:val="24"/>
        </w:rPr>
        <w:t xml:space="preserve"> </w:t>
      </w:r>
      <w:r w:rsidRPr="002F7450">
        <w:rPr>
          <w:rFonts w:ascii="Arial" w:hAnsi="Arial" w:cs="Arial"/>
          <w:sz w:val="24"/>
          <w:szCs w:val="24"/>
        </w:rPr>
        <w:t>development</w:t>
      </w:r>
      <w:r w:rsidRPr="002F7450">
        <w:rPr>
          <w:rFonts w:ascii="Arial" w:hAnsi="Arial" w:cs="Arial"/>
          <w:spacing w:val="-3"/>
          <w:sz w:val="24"/>
          <w:szCs w:val="24"/>
        </w:rPr>
        <w:t xml:space="preserve"> </w:t>
      </w:r>
      <w:r w:rsidRPr="002F7450">
        <w:rPr>
          <w:rFonts w:ascii="Arial" w:hAnsi="Arial" w:cs="Arial"/>
          <w:sz w:val="24"/>
          <w:szCs w:val="24"/>
        </w:rPr>
        <w:t>of</w:t>
      </w:r>
      <w:r w:rsidRPr="002F7450">
        <w:rPr>
          <w:rFonts w:ascii="Arial" w:hAnsi="Arial" w:cs="Arial"/>
          <w:spacing w:val="-3"/>
          <w:sz w:val="24"/>
          <w:szCs w:val="24"/>
        </w:rPr>
        <w:t xml:space="preserve"> </w:t>
      </w:r>
      <w:r w:rsidRPr="002F7450">
        <w:rPr>
          <w:rFonts w:ascii="Arial" w:hAnsi="Arial" w:cs="Arial"/>
          <w:sz w:val="24"/>
          <w:szCs w:val="24"/>
        </w:rPr>
        <w:t>100</w:t>
      </w:r>
      <w:r w:rsidRPr="002F7450">
        <w:rPr>
          <w:rFonts w:ascii="Arial" w:hAnsi="Arial" w:cs="Arial"/>
          <w:spacing w:val="-5"/>
          <w:sz w:val="24"/>
          <w:szCs w:val="24"/>
        </w:rPr>
        <w:t xml:space="preserve"> </w:t>
      </w:r>
      <w:r w:rsidRPr="002F7450">
        <w:rPr>
          <w:rFonts w:ascii="Arial" w:hAnsi="Arial" w:cs="Arial"/>
          <w:sz w:val="24"/>
          <w:szCs w:val="24"/>
        </w:rPr>
        <w:t>or</w:t>
      </w:r>
      <w:r w:rsidRPr="002F7450">
        <w:rPr>
          <w:rFonts w:ascii="Arial" w:hAnsi="Arial" w:cs="Arial"/>
          <w:spacing w:val="-5"/>
          <w:sz w:val="24"/>
          <w:szCs w:val="24"/>
        </w:rPr>
        <w:t xml:space="preserve"> </w:t>
      </w:r>
      <w:r w:rsidRPr="002F7450">
        <w:rPr>
          <w:rFonts w:ascii="Arial" w:hAnsi="Arial" w:cs="Arial"/>
          <w:sz w:val="24"/>
          <w:szCs w:val="24"/>
        </w:rPr>
        <w:t>more</w:t>
      </w:r>
      <w:r w:rsidRPr="002F7450">
        <w:rPr>
          <w:rFonts w:ascii="Arial" w:hAnsi="Arial" w:cs="Arial"/>
          <w:spacing w:val="-3"/>
          <w:sz w:val="24"/>
          <w:szCs w:val="24"/>
        </w:rPr>
        <w:t xml:space="preserve"> </w:t>
      </w:r>
      <w:r w:rsidRPr="002F7450">
        <w:rPr>
          <w:rFonts w:ascii="Arial" w:hAnsi="Arial" w:cs="Arial"/>
          <w:sz w:val="24"/>
          <w:szCs w:val="24"/>
        </w:rPr>
        <w:t>houses</w:t>
      </w:r>
      <w:r w:rsidRPr="002F7450">
        <w:rPr>
          <w:rFonts w:ascii="Arial" w:hAnsi="Arial" w:cs="Arial"/>
          <w:spacing w:val="-5"/>
          <w:sz w:val="24"/>
          <w:szCs w:val="24"/>
        </w:rPr>
        <w:t xml:space="preserve"> </w:t>
      </w:r>
      <w:r w:rsidRPr="002F7450">
        <w:rPr>
          <w:rFonts w:ascii="Arial" w:hAnsi="Arial" w:cs="Arial"/>
          <w:sz w:val="24"/>
          <w:szCs w:val="24"/>
        </w:rPr>
        <w:t>and</w:t>
      </w:r>
      <w:r w:rsidRPr="002F7450">
        <w:rPr>
          <w:rFonts w:ascii="Arial" w:hAnsi="Arial" w:cs="Arial"/>
          <w:spacing w:val="-4"/>
          <w:sz w:val="24"/>
          <w:szCs w:val="24"/>
        </w:rPr>
        <w:t xml:space="preserve"> </w:t>
      </w:r>
      <w:r w:rsidRPr="002F7450">
        <w:rPr>
          <w:rFonts w:ascii="Arial" w:hAnsi="Arial" w:cs="Arial"/>
          <w:sz w:val="24"/>
          <w:szCs w:val="24"/>
        </w:rPr>
        <w:t>of</w:t>
      </w:r>
      <w:r w:rsidRPr="002F7450">
        <w:rPr>
          <w:rFonts w:ascii="Arial" w:hAnsi="Arial" w:cs="Arial"/>
          <w:spacing w:val="-3"/>
          <w:sz w:val="24"/>
          <w:szCs w:val="24"/>
        </w:rPr>
        <w:t xml:space="preserve"> </w:t>
      </w:r>
      <w:r w:rsidRPr="002F7450">
        <w:rPr>
          <w:rFonts w:ascii="Arial" w:hAnsi="Arial" w:cs="Arial"/>
          <w:sz w:val="24"/>
          <w:szCs w:val="24"/>
        </w:rPr>
        <w:t>student</w:t>
      </w:r>
      <w:r w:rsidRPr="002F7450">
        <w:rPr>
          <w:rFonts w:ascii="Arial" w:hAnsi="Arial" w:cs="Arial"/>
          <w:spacing w:val="-3"/>
          <w:sz w:val="24"/>
          <w:szCs w:val="24"/>
        </w:rPr>
        <w:t xml:space="preserve"> </w:t>
      </w:r>
      <w:r w:rsidRPr="002F7450">
        <w:rPr>
          <w:rFonts w:ascii="Arial" w:hAnsi="Arial" w:cs="Arial"/>
          <w:sz w:val="24"/>
          <w:szCs w:val="24"/>
        </w:rPr>
        <w:t>accommodation,</w:t>
      </w:r>
      <w:r w:rsidRPr="002F7450">
        <w:rPr>
          <w:rFonts w:ascii="Arial" w:hAnsi="Arial" w:cs="Arial"/>
          <w:spacing w:val="-7"/>
          <w:sz w:val="24"/>
          <w:szCs w:val="24"/>
        </w:rPr>
        <w:t xml:space="preserve"> </w:t>
      </w:r>
      <w:r w:rsidRPr="002F7450">
        <w:rPr>
          <w:rFonts w:ascii="Arial" w:hAnsi="Arial" w:cs="Arial"/>
          <w:spacing w:val="-5"/>
          <w:sz w:val="24"/>
          <w:szCs w:val="24"/>
        </w:rPr>
        <w:t>or</w:t>
      </w:r>
    </w:p>
    <w:p w14:paraId="67202082" w14:textId="77777777" w:rsidR="008B48C5" w:rsidRPr="002F7450" w:rsidRDefault="008B48C5" w:rsidP="008B48C5">
      <w:pPr>
        <w:pStyle w:val="ListParagraph"/>
        <w:numPr>
          <w:ilvl w:val="0"/>
          <w:numId w:val="3"/>
        </w:numPr>
        <w:tabs>
          <w:tab w:val="left" w:pos="818"/>
        </w:tabs>
        <w:spacing w:before="13" w:line="252" w:lineRule="auto"/>
        <w:ind w:left="522" w:right="535" w:firstLine="0"/>
        <w:rPr>
          <w:rFonts w:ascii="Arial" w:hAnsi="Arial" w:cs="Arial"/>
          <w:sz w:val="24"/>
          <w:szCs w:val="24"/>
        </w:rPr>
      </w:pPr>
      <w:r w:rsidRPr="002F7450">
        <w:rPr>
          <w:rFonts w:ascii="Arial" w:hAnsi="Arial" w:cs="Arial"/>
          <w:sz w:val="24"/>
          <w:szCs w:val="24"/>
        </w:rPr>
        <w:t>both</w:t>
      </w:r>
      <w:r w:rsidRPr="002F7450">
        <w:rPr>
          <w:rFonts w:ascii="Arial" w:hAnsi="Arial" w:cs="Arial"/>
          <w:spacing w:val="-9"/>
          <w:sz w:val="24"/>
          <w:szCs w:val="24"/>
        </w:rPr>
        <w:t xml:space="preserve"> </w:t>
      </w:r>
      <w:r w:rsidRPr="002F7450">
        <w:rPr>
          <w:rFonts w:ascii="Arial" w:hAnsi="Arial" w:cs="Arial"/>
          <w:sz w:val="24"/>
          <w:szCs w:val="24"/>
        </w:rPr>
        <w:t>the</w:t>
      </w:r>
      <w:r w:rsidRPr="002F7450">
        <w:rPr>
          <w:rFonts w:ascii="Arial" w:hAnsi="Arial" w:cs="Arial"/>
          <w:spacing w:val="-7"/>
          <w:sz w:val="24"/>
          <w:szCs w:val="24"/>
        </w:rPr>
        <w:t xml:space="preserve"> </w:t>
      </w:r>
      <w:r w:rsidRPr="002F7450">
        <w:rPr>
          <w:rFonts w:ascii="Arial" w:hAnsi="Arial" w:cs="Arial"/>
          <w:sz w:val="24"/>
          <w:szCs w:val="24"/>
        </w:rPr>
        <w:t>development</w:t>
      </w:r>
      <w:r w:rsidRPr="002F7450">
        <w:rPr>
          <w:rFonts w:ascii="Arial" w:hAnsi="Arial" w:cs="Arial"/>
          <w:spacing w:val="-9"/>
          <w:sz w:val="24"/>
          <w:szCs w:val="24"/>
        </w:rPr>
        <w:t xml:space="preserve"> </w:t>
      </w:r>
      <w:r w:rsidRPr="002F7450">
        <w:rPr>
          <w:rFonts w:ascii="Arial" w:hAnsi="Arial" w:cs="Arial"/>
          <w:sz w:val="24"/>
          <w:szCs w:val="24"/>
        </w:rPr>
        <w:t>of</w:t>
      </w:r>
      <w:r w:rsidRPr="002F7450">
        <w:rPr>
          <w:rFonts w:ascii="Arial" w:hAnsi="Arial" w:cs="Arial"/>
          <w:spacing w:val="-7"/>
          <w:sz w:val="24"/>
          <w:szCs w:val="24"/>
        </w:rPr>
        <w:t xml:space="preserve"> </w:t>
      </w:r>
      <w:r w:rsidRPr="002F7450">
        <w:rPr>
          <w:rFonts w:ascii="Arial" w:hAnsi="Arial" w:cs="Arial"/>
          <w:sz w:val="24"/>
          <w:szCs w:val="24"/>
        </w:rPr>
        <w:t>student</w:t>
      </w:r>
      <w:r w:rsidRPr="002F7450">
        <w:rPr>
          <w:rFonts w:ascii="Arial" w:hAnsi="Arial" w:cs="Arial"/>
          <w:spacing w:val="-6"/>
          <w:sz w:val="24"/>
          <w:szCs w:val="24"/>
        </w:rPr>
        <w:t xml:space="preserve"> </w:t>
      </w:r>
      <w:r w:rsidRPr="002F7450">
        <w:rPr>
          <w:rFonts w:ascii="Arial" w:hAnsi="Arial" w:cs="Arial"/>
          <w:sz w:val="24"/>
          <w:szCs w:val="24"/>
        </w:rPr>
        <w:t>accommodation</w:t>
      </w:r>
      <w:r w:rsidRPr="002F7450">
        <w:rPr>
          <w:rFonts w:ascii="Arial" w:hAnsi="Arial" w:cs="Arial"/>
          <w:spacing w:val="-10"/>
          <w:sz w:val="24"/>
          <w:szCs w:val="24"/>
        </w:rPr>
        <w:t xml:space="preserve"> </w:t>
      </w:r>
      <w:r w:rsidRPr="002F7450">
        <w:rPr>
          <w:rFonts w:ascii="Arial" w:hAnsi="Arial" w:cs="Arial"/>
          <w:sz w:val="24"/>
          <w:szCs w:val="24"/>
        </w:rPr>
        <w:t>that</w:t>
      </w:r>
      <w:r w:rsidRPr="002F7450">
        <w:rPr>
          <w:rFonts w:ascii="Arial" w:hAnsi="Arial" w:cs="Arial"/>
          <w:spacing w:val="-6"/>
          <w:sz w:val="24"/>
          <w:szCs w:val="24"/>
        </w:rPr>
        <w:t xml:space="preserve"> </w:t>
      </w:r>
      <w:r w:rsidRPr="002F7450">
        <w:rPr>
          <w:rFonts w:ascii="Arial" w:hAnsi="Arial" w:cs="Arial"/>
          <w:sz w:val="24"/>
          <w:szCs w:val="24"/>
        </w:rPr>
        <w:t>includes</w:t>
      </w:r>
      <w:r w:rsidRPr="002F7450">
        <w:rPr>
          <w:rFonts w:ascii="Arial" w:hAnsi="Arial" w:cs="Arial"/>
          <w:spacing w:val="-6"/>
          <w:sz w:val="24"/>
          <w:szCs w:val="24"/>
        </w:rPr>
        <w:t xml:space="preserve"> </w:t>
      </w:r>
      <w:r w:rsidRPr="002F7450">
        <w:rPr>
          <w:rFonts w:ascii="Arial" w:hAnsi="Arial" w:cs="Arial"/>
          <w:sz w:val="24"/>
          <w:szCs w:val="24"/>
        </w:rPr>
        <w:t>200</w:t>
      </w:r>
      <w:r w:rsidRPr="002F7450">
        <w:rPr>
          <w:rFonts w:ascii="Arial" w:hAnsi="Arial" w:cs="Arial"/>
          <w:spacing w:val="-8"/>
          <w:sz w:val="24"/>
          <w:szCs w:val="24"/>
        </w:rPr>
        <w:t xml:space="preserve"> </w:t>
      </w:r>
      <w:r w:rsidRPr="002F7450">
        <w:rPr>
          <w:rFonts w:ascii="Arial" w:hAnsi="Arial" w:cs="Arial"/>
          <w:sz w:val="24"/>
          <w:szCs w:val="24"/>
        </w:rPr>
        <w:t>or</w:t>
      </w:r>
      <w:r w:rsidRPr="002F7450">
        <w:rPr>
          <w:rFonts w:ascii="Arial" w:hAnsi="Arial" w:cs="Arial"/>
          <w:spacing w:val="-9"/>
          <w:sz w:val="24"/>
          <w:szCs w:val="24"/>
        </w:rPr>
        <w:t xml:space="preserve"> </w:t>
      </w:r>
      <w:r w:rsidRPr="002F7450">
        <w:rPr>
          <w:rFonts w:ascii="Arial" w:hAnsi="Arial" w:cs="Arial"/>
          <w:sz w:val="24"/>
          <w:szCs w:val="24"/>
        </w:rPr>
        <w:t>more</w:t>
      </w:r>
      <w:r w:rsidRPr="002F7450">
        <w:rPr>
          <w:rFonts w:ascii="Arial" w:hAnsi="Arial" w:cs="Arial"/>
          <w:spacing w:val="-9"/>
          <w:sz w:val="24"/>
          <w:szCs w:val="24"/>
        </w:rPr>
        <w:t xml:space="preserve"> </w:t>
      </w:r>
      <w:r w:rsidRPr="002F7450">
        <w:rPr>
          <w:rFonts w:ascii="Arial" w:hAnsi="Arial" w:cs="Arial"/>
          <w:sz w:val="24"/>
          <w:szCs w:val="24"/>
        </w:rPr>
        <w:t>bed</w:t>
      </w:r>
      <w:r w:rsidRPr="002F7450">
        <w:rPr>
          <w:rFonts w:ascii="Arial" w:hAnsi="Arial" w:cs="Arial"/>
          <w:spacing w:val="-7"/>
          <w:sz w:val="24"/>
          <w:szCs w:val="24"/>
        </w:rPr>
        <w:t xml:space="preserve"> </w:t>
      </w:r>
      <w:r w:rsidRPr="002F7450">
        <w:rPr>
          <w:rFonts w:ascii="Arial" w:hAnsi="Arial" w:cs="Arial"/>
          <w:sz w:val="24"/>
          <w:szCs w:val="24"/>
        </w:rPr>
        <w:t>spaces</w:t>
      </w:r>
      <w:r w:rsidRPr="002F7450">
        <w:rPr>
          <w:rFonts w:ascii="Arial" w:hAnsi="Arial" w:cs="Arial"/>
          <w:spacing w:val="-8"/>
          <w:sz w:val="24"/>
          <w:szCs w:val="24"/>
        </w:rPr>
        <w:t xml:space="preserve"> </w:t>
      </w:r>
      <w:r w:rsidRPr="002F7450">
        <w:rPr>
          <w:rFonts w:ascii="Arial" w:hAnsi="Arial" w:cs="Arial"/>
          <w:sz w:val="24"/>
          <w:szCs w:val="24"/>
        </w:rPr>
        <w:t>and of houses,</w:t>
      </w:r>
    </w:p>
    <w:p w14:paraId="559B1870" w14:textId="5B73C5C7" w:rsidR="008B48C5" w:rsidRPr="002F7450" w:rsidRDefault="008B48C5" w:rsidP="00DF1667">
      <w:pPr>
        <w:pStyle w:val="BodyText"/>
        <w:spacing w:line="264" w:lineRule="exact"/>
        <w:ind w:left="522"/>
        <w:rPr>
          <w:rFonts w:ascii="Arial" w:hAnsi="Arial" w:cs="Arial"/>
          <w:sz w:val="24"/>
          <w:szCs w:val="24"/>
        </w:rPr>
      </w:pPr>
      <w:r w:rsidRPr="002F7450">
        <w:rPr>
          <w:rFonts w:ascii="Arial" w:hAnsi="Arial" w:cs="Arial"/>
          <w:sz w:val="24"/>
          <w:szCs w:val="24"/>
        </w:rPr>
        <w:t>where</w:t>
      </w:r>
      <w:r w:rsidRPr="002F7450">
        <w:rPr>
          <w:rFonts w:ascii="Arial" w:hAnsi="Arial" w:cs="Arial"/>
          <w:spacing w:val="-4"/>
          <w:sz w:val="24"/>
          <w:szCs w:val="24"/>
        </w:rPr>
        <w:t xml:space="preserve"> </w:t>
      </w:r>
      <w:r w:rsidRPr="002F7450">
        <w:rPr>
          <w:rFonts w:ascii="Arial" w:hAnsi="Arial" w:cs="Arial"/>
          <w:sz w:val="24"/>
          <w:szCs w:val="24"/>
        </w:rPr>
        <w:t>the</w:t>
      </w:r>
      <w:r w:rsidRPr="002F7450">
        <w:rPr>
          <w:rFonts w:ascii="Arial" w:hAnsi="Arial" w:cs="Arial"/>
          <w:spacing w:val="-4"/>
          <w:sz w:val="24"/>
          <w:szCs w:val="24"/>
        </w:rPr>
        <w:t xml:space="preserve"> </w:t>
      </w:r>
      <w:r w:rsidRPr="002F7450">
        <w:rPr>
          <w:rFonts w:ascii="Arial" w:hAnsi="Arial" w:cs="Arial"/>
          <w:sz w:val="24"/>
          <w:szCs w:val="24"/>
        </w:rPr>
        <w:t>LRD</w:t>
      </w:r>
      <w:r w:rsidRPr="002F7450">
        <w:rPr>
          <w:rFonts w:ascii="Arial" w:hAnsi="Arial" w:cs="Arial"/>
          <w:spacing w:val="-3"/>
          <w:sz w:val="24"/>
          <w:szCs w:val="24"/>
        </w:rPr>
        <w:t xml:space="preserve"> </w:t>
      </w:r>
      <w:r w:rsidRPr="002F7450">
        <w:rPr>
          <w:rFonts w:ascii="Arial" w:hAnsi="Arial" w:cs="Arial"/>
          <w:sz w:val="24"/>
          <w:szCs w:val="24"/>
        </w:rPr>
        <w:t>floor</w:t>
      </w:r>
      <w:r w:rsidRPr="002F7450">
        <w:rPr>
          <w:rFonts w:ascii="Arial" w:hAnsi="Arial" w:cs="Arial"/>
          <w:spacing w:val="-2"/>
          <w:sz w:val="24"/>
          <w:szCs w:val="24"/>
        </w:rPr>
        <w:t xml:space="preserve"> </w:t>
      </w:r>
      <w:r w:rsidRPr="002F7450">
        <w:rPr>
          <w:rFonts w:ascii="Arial" w:hAnsi="Arial" w:cs="Arial"/>
          <w:sz w:val="24"/>
          <w:szCs w:val="24"/>
        </w:rPr>
        <w:t>space</w:t>
      </w:r>
      <w:r w:rsidRPr="002F7450">
        <w:rPr>
          <w:rFonts w:ascii="Arial" w:hAnsi="Arial" w:cs="Arial"/>
          <w:spacing w:val="-3"/>
          <w:sz w:val="24"/>
          <w:szCs w:val="24"/>
        </w:rPr>
        <w:t xml:space="preserve"> </w:t>
      </w:r>
      <w:r w:rsidRPr="002F7450">
        <w:rPr>
          <w:rFonts w:ascii="Arial" w:hAnsi="Arial" w:cs="Arial"/>
          <w:spacing w:val="-5"/>
          <w:sz w:val="24"/>
          <w:szCs w:val="24"/>
        </w:rPr>
        <w:t>of—</w:t>
      </w:r>
    </w:p>
    <w:p w14:paraId="3A055DC0" w14:textId="77777777" w:rsidR="008B48C5" w:rsidRPr="002F7450" w:rsidRDefault="008B48C5" w:rsidP="008B48C5">
      <w:pPr>
        <w:pStyle w:val="ListParagraph"/>
        <w:numPr>
          <w:ilvl w:val="1"/>
          <w:numId w:val="3"/>
        </w:numPr>
        <w:tabs>
          <w:tab w:val="left" w:pos="1601"/>
          <w:tab w:val="left" w:pos="1602"/>
        </w:tabs>
        <w:ind w:hanging="721"/>
        <w:rPr>
          <w:rFonts w:ascii="Arial" w:hAnsi="Arial" w:cs="Arial"/>
          <w:sz w:val="24"/>
          <w:szCs w:val="24"/>
        </w:rPr>
      </w:pPr>
      <w:r w:rsidRPr="002F7450">
        <w:rPr>
          <w:rFonts w:ascii="Arial" w:hAnsi="Arial" w:cs="Arial"/>
          <w:sz w:val="24"/>
          <w:szCs w:val="24"/>
        </w:rPr>
        <w:t>in</w:t>
      </w:r>
      <w:r w:rsidRPr="002F7450">
        <w:rPr>
          <w:rFonts w:ascii="Arial" w:hAnsi="Arial" w:cs="Arial"/>
          <w:spacing w:val="-6"/>
          <w:sz w:val="24"/>
          <w:szCs w:val="24"/>
        </w:rPr>
        <w:t xml:space="preserve"> </w:t>
      </w:r>
      <w:r w:rsidRPr="002F7450">
        <w:rPr>
          <w:rFonts w:ascii="Arial" w:hAnsi="Arial" w:cs="Arial"/>
          <w:sz w:val="24"/>
          <w:szCs w:val="24"/>
        </w:rPr>
        <w:t>the</w:t>
      </w:r>
      <w:r w:rsidRPr="002F7450">
        <w:rPr>
          <w:rFonts w:ascii="Arial" w:hAnsi="Arial" w:cs="Arial"/>
          <w:spacing w:val="-2"/>
          <w:sz w:val="24"/>
          <w:szCs w:val="24"/>
        </w:rPr>
        <w:t xml:space="preserve"> </w:t>
      </w:r>
      <w:r w:rsidRPr="002F7450">
        <w:rPr>
          <w:rFonts w:ascii="Arial" w:hAnsi="Arial" w:cs="Arial"/>
          <w:sz w:val="24"/>
          <w:szCs w:val="24"/>
        </w:rPr>
        <w:t>case</w:t>
      </w:r>
      <w:r w:rsidRPr="002F7450">
        <w:rPr>
          <w:rFonts w:ascii="Arial" w:hAnsi="Arial" w:cs="Arial"/>
          <w:spacing w:val="-4"/>
          <w:sz w:val="24"/>
          <w:szCs w:val="24"/>
        </w:rPr>
        <w:t xml:space="preserve"> </w:t>
      </w:r>
      <w:r w:rsidRPr="002F7450">
        <w:rPr>
          <w:rFonts w:ascii="Arial" w:hAnsi="Arial" w:cs="Arial"/>
          <w:sz w:val="24"/>
          <w:szCs w:val="24"/>
        </w:rPr>
        <w:t>of</w:t>
      </w:r>
      <w:r w:rsidRPr="002F7450">
        <w:rPr>
          <w:rFonts w:ascii="Arial" w:hAnsi="Arial" w:cs="Arial"/>
          <w:spacing w:val="-3"/>
          <w:sz w:val="24"/>
          <w:szCs w:val="24"/>
        </w:rPr>
        <w:t xml:space="preserve"> </w:t>
      </w:r>
      <w:r w:rsidRPr="002F7450">
        <w:rPr>
          <w:rFonts w:ascii="Arial" w:hAnsi="Arial" w:cs="Arial"/>
          <w:sz w:val="24"/>
          <w:szCs w:val="24"/>
        </w:rPr>
        <w:t>paragraph</w:t>
      </w:r>
      <w:r w:rsidRPr="002F7450">
        <w:rPr>
          <w:rFonts w:ascii="Arial" w:hAnsi="Arial" w:cs="Arial"/>
          <w:spacing w:val="-3"/>
          <w:sz w:val="24"/>
          <w:szCs w:val="24"/>
        </w:rPr>
        <w:t xml:space="preserve"> </w:t>
      </w:r>
      <w:r w:rsidRPr="002F7450">
        <w:rPr>
          <w:rFonts w:ascii="Arial" w:hAnsi="Arial" w:cs="Arial"/>
          <w:sz w:val="24"/>
          <w:szCs w:val="24"/>
        </w:rPr>
        <w:t>(a),</w:t>
      </w:r>
      <w:r w:rsidRPr="002F7450">
        <w:rPr>
          <w:rFonts w:ascii="Arial" w:hAnsi="Arial" w:cs="Arial"/>
          <w:spacing w:val="-3"/>
          <w:sz w:val="24"/>
          <w:szCs w:val="24"/>
        </w:rPr>
        <w:t xml:space="preserve"> </w:t>
      </w:r>
      <w:r w:rsidRPr="002F7450">
        <w:rPr>
          <w:rFonts w:ascii="Arial" w:hAnsi="Arial" w:cs="Arial"/>
          <w:sz w:val="24"/>
          <w:szCs w:val="24"/>
        </w:rPr>
        <w:t>the</w:t>
      </w:r>
      <w:r w:rsidRPr="002F7450">
        <w:rPr>
          <w:rFonts w:ascii="Arial" w:hAnsi="Arial" w:cs="Arial"/>
          <w:spacing w:val="-2"/>
          <w:sz w:val="24"/>
          <w:szCs w:val="24"/>
        </w:rPr>
        <w:t xml:space="preserve"> </w:t>
      </w:r>
      <w:r w:rsidRPr="002F7450">
        <w:rPr>
          <w:rFonts w:ascii="Arial" w:hAnsi="Arial" w:cs="Arial"/>
          <w:sz w:val="24"/>
          <w:szCs w:val="24"/>
        </w:rPr>
        <w:t>buildings</w:t>
      </w:r>
      <w:r w:rsidRPr="002F7450">
        <w:rPr>
          <w:rFonts w:ascii="Arial" w:hAnsi="Arial" w:cs="Arial"/>
          <w:spacing w:val="-2"/>
          <w:sz w:val="24"/>
          <w:szCs w:val="24"/>
        </w:rPr>
        <w:t xml:space="preserve"> </w:t>
      </w:r>
      <w:r w:rsidRPr="002F7450">
        <w:rPr>
          <w:rFonts w:ascii="Arial" w:hAnsi="Arial" w:cs="Arial"/>
          <w:sz w:val="24"/>
          <w:szCs w:val="24"/>
        </w:rPr>
        <w:t>comprising</w:t>
      </w:r>
      <w:r w:rsidRPr="002F7450">
        <w:rPr>
          <w:rFonts w:ascii="Arial" w:hAnsi="Arial" w:cs="Arial"/>
          <w:spacing w:val="-6"/>
          <w:sz w:val="24"/>
          <w:szCs w:val="24"/>
        </w:rPr>
        <w:t xml:space="preserve"> </w:t>
      </w:r>
      <w:r w:rsidRPr="002F7450">
        <w:rPr>
          <w:rFonts w:ascii="Arial" w:hAnsi="Arial" w:cs="Arial"/>
          <w:sz w:val="24"/>
          <w:szCs w:val="24"/>
        </w:rPr>
        <w:t>the</w:t>
      </w:r>
      <w:r w:rsidRPr="002F7450">
        <w:rPr>
          <w:rFonts w:ascii="Arial" w:hAnsi="Arial" w:cs="Arial"/>
          <w:spacing w:val="-1"/>
          <w:sz w:val="24"/>
          <w:szCs w:val="24"/>
        </w:rPr>
        <w:t xml:space="preserve"> </w:t>
      </w:r>
      <w:r w:rsidRPr="002F7450">
        <w:rPr>
          <w:rFonts w:ascii="Arial" w:hAnsi="Arial" w:cs="Arial"/>
          <w:spacing w:val="-2"/>
          <w:sz w:val="24"/>
          <w:szCs w:val="24"/>
        </w:rPr>
        <w:t>houses,</w:t>
      </w:r>
    </w:p>
    <w:p w14:paraId="7AEA5927" w14:textId="77777777" w:rsidR="008B48C5" w:rsidRPr="002F7450" w:rsidRDefault="008B48C5" w:rsidP="008B48C5">
      <w:pPr>
        <w:pStyle w:val="ListParagraph"/>
        <w:numPr>
          <w:ilvl w:val="1"/>
          <w:numId w:val="3"/>
        </w:numPr>
        <w:tabs>
          <w:tab w:val="left" w:pos="1601"/>
          <w:tab w:val="left" w:pos="1602"/>
        </w:tabs>
        <w:spacing w:before="10"/>
        <w:ind w:hanging="721"/>
        <w:rPr>
          <w:rFonts w:ascii="Arial" w:hAnsi="Arial" w:cs="Arial"/>
          <w:sz w:val="24"/>
          <w:szCs w:val="24"/>
        </w:rPr>
      </w:pPr>
      <w:r w:rsidRPr="002F7450">
        <w:rPr>
          <w:rFonts w:ascii="Arial" w:hAnsi="Arial" w:cs="Arial"/>
          <w:sz w:val="24"/>
          <w:szCs w:val="24"/>
        </w:rPr>
        <w:t>in</w:t>
      </w:r>
      <w:r w:rsidRPr="002F7450">
        <w:rPr>
          <w:rFonts w:ascii="Arial" w:hAnsi="Arial" w:cs="Arial"/>
          <w:spacing w:val="-4"/>
          <w:sz w:val="24"/>
          <w:szCs w:val="24"/>
        </w:rPr>
        <w:t xml:space="preserve"> </w:t>
      </w:r>
      <w:r w:rsidRPr="002F7450">
        <w:rPr>
          <w:rFonts w:ascii="Arial" w:hAnsi="Arial" w:cs="Arial"/>
          <w:sz w:val="24"/>
          <w:szCs w:val="24"/>
        </w:rPr>
        <w:t>the</w:t>
      </w:r>
      <w:r w:rsidRPr="002F7450">
        <w:rPr>
          <w:rFonts w:ascii="Arial" w:hAnsi="Arial" w:cs="Arial"/>
          <w:spacing w:val="-1"/>
          <w:sz w:val="24"/>
          <w:szCs w:val="24"/>
        </w:rPr>
        <w:t xml:space="preserve"> </w:t>
      </w:r>
      <w:r w:rsidRPr="002F7450">
        <w:rPr>
          <w:rFonts w:ascii="Arial" w:hAnsi="Arial" w:cs="Arial"/>
          <w:sz w:val="24"/>
          <w:szCs w:val="24"/>
        </w:rPr>
        <w:t>case</w:t>
      </w:r>
      <w:r w:rsidRPr="002F7450">
        <w:rPr>
          <w:rFonts w:ascii="Arial" w:hAnsi="Arial" w:cs="Arial"/>
          <w:spacing w:val="-4"/>
          <w:sz w:val="24"/>
          <w:szCs w:val="24"/>
        </w:rPr>
        <w:t xml:space="preserve"> </w:t>
      </w:r>
      <w:r w:rsidRPr="002F7450">
        <w:rPr>
          <w:rFonts w:ascii="Arial" w:hAnsi="Arial" w:cs="Arial"/>
          <w:sz w:val="24"/>
          <w:szCs w:val="24"/>
        </w:rPr>
        <w:t>of</w:t>
      </w:r>
      <w:r w:rsidRPr="002F7450">
        <w:rPr>
          <w:rFonts w:ascii="Arial" w:hAnsi="Arial" w:cs="Arial"/>
          <w:spacing w:val="-3"/>
          <w:sz w:val="24"/>
          <w:szCs w:val="24"/>
        </w:rPr>
        <w:t xml:space="preserve"> </w:t>
      </w:r>
      <w:r w:rsidRPr="002F7450">
        <w:rPr>
          <w:rFonts w:ascii="Arial" w:hAnsi="Arial" w:cs="Arial"/>
          <w:sz w:val="24"/>
          <w:szCs w:val="24"/>
        </w:rPr>
        <w:t>paragraph</w:t>
      </w:r>
      <w:r w:rsidRPr="002F7450">
        <w:rPr>
          <w:rFonts w:ascii="Arial" w:hAnsi="Arial" w:cs="Arial"/>
          <w:spacing w:val="-3"/>
          <w:sz w:val="24"/>
          <w:szCs w:val="24"/>
        </w:rPr>
        <w:t xml:space="preserve"> </w:t>
      </w:r>
      <w:r w:rsidRPr="002F7450">
        <w:rPr>
          <w:rFonts w:ascii="Arial" w:hAnsi="Arial" w:cs="Arial"/>
          <w:sz w:val="24"/>
          <w:szCs w:val="24"/>
        </w:rPr>
        <w:t>(b),</w:t>
      </w:r>
      <w:r w:rsidRPr="002F7450">
        <w:rPr>
          <w:rFonts w:ascii="Arial" w:hAnsi="Arial" w:cs="Arial"/>
          <w:spacing w:val="-2"/>
          <w:sz w:val="24"/>
          <w:szCs w:val="24"/>
        </w:rPr>
        <w:t xml:space="preserve"> </w:t>
      </w:r>
      <w:r w:rsidRPr="002F7450">
        <w:rPr>
          <w:rFonts w:ascii="Arial" w:hAnsi="Arial" w:cs="Arial"/>
          <w:sz w:val="24"/>
          <w:szCs w:val="24"/>
        </w:rPr>
        <w:t>the</w:t>
      </w:r>
      <w:r w:rsidRPr="002F7450">
        <w:rPr>
          <w:rFonts w:ascii="Arial" w:hAnsi="Arial" w:cs="Arial"/>
          <w:spacing w:val="-4"/>
          <w:sz w:val="24"/>
          <w:szCs w:val="24"/>
        </w:rPr>
        <w:t xml:space="preserve"> </w:t>
      </w:r>
      <w:r w:rsidRPr="002F7450">
        <w:rPr>
          <w:rFonts w:ascii="Arial" w:hAnsi="Arial" w:cs="Arial"/>
          <w:sz w:val="24"/>
          <w:szCs w:val="24"/>
        </w:rPr>
        <w:t>student</w:t>
      </w:r>
      <w:r w:rsidRPr="002F7450">
        <w:rPr>
          <w:rFonts w:ascii="Arial" w:hAnsi="Arial" w:cs="Arial"/>
          <w:spacing w:val="-2"/>
          <w:sz w:val="24"/>
          <w:szCs w:val="24"/>
        </w:rPr>
        <w:t xml:space="preserve"> accommodation,</w:t>
      </w:r>
    </w:p>
    <w:p w14:paraId="0B6B152C" w14:textId="77777777" w:rsidR="008B48C5" w:rsidRPr="002F7450" w:rsidRDefault="008B48C5" w:rsidP="008B48C5">
      <w:pPr>
        <w:pStyle w:val="ListParagraph"/>
        <w:numPr>
          <w:ilvl w:val="1"/>
          <w:numId w:val="3"/>
        </w:numPr>
        <w:tabs>
          <w:tab w:val="left" w:pos="1601"/>
          <w:tab w:val="left" w:pos="1602"/>
        </w:tabs>
        <w:spacing w:before="12" w:line="252" w:lineRule="auto"/>
        <w:ind w:right="539"/>
        <w:rPr>
          <w:rFonts w:ascii="Arial" w:hAnsi="Arial" w:cs="Arial"/>
          <w:sz w:val="24"/>
          <w:szCs w:val="24"/>
        </w:rPr>
      </w:pPr>
      <w:r w:rsidRPr="002F7450">
        <w:rPr>
          <w:rFonts w:ascii="Arial" w:hAnsi="Arial" w:cs="Arial"/>
          <w:sz w:val="24"/>
          <w:szCs w:val="24"/>
        </w:rPr>
        <w:lastRenderedPageBreak/>
        <w:t>in the case of paragraphs (c) and (d) the buildings comprising the houses and the student accommodation,</w:t>
      </w:r>
    </w:p>
    <w:p w14:paraId="2617F0F5" w14:textId="77777777" w:rsidR="008B48C5" w:rsidRPr="002F7450" w:rsidRDefault="008B48C5" w:rsidP="008B48C5">
      <w:pPr>
        <w:pStyle w:val="BodyText"/>
        <w:spacing w:before="7"/>
        <w:rPr>
          <w:rFonts w:ascii="Arial" w:hAnsi="Arial" w:cs="Arial"/>
          <w:sz w:val="24"/>
          <w:szCs w:val="24"/>
        </w:rPr>
      </w:pPr>
    </w:p>
    <w:p w14:paraId="7ABB24F5" w14:textId="13878F76" w:rsidR="008B48C5" w:rsidRPr="002F7450" w:rsidRDefault="008B48C5" w:rsidP="00DF1667">
      <w:pPr>
        <w:pStyle w:val="BodyText"/>
        <w:spacing w:before="1" w:line="252" w:lineRule="auto"/>
        <w:ind w:left="522" w:right="536"/>
        <w:jc w:val="both"/>
        <w:rPr>
          <w:rFonts w:ascii="Arial" w:hAnsi="Arial" w:cs="Arial"/>
          <w:sz w:val="24"/>
          <w:szCs w:val="24"/>
        </w:rPr>
      </w:pPr>
      <w:r w:rsidRPr="002F7450">
        <w:rPr>
          <w:rFonts w:ascii="Arial" w:hAnsi="Arial" w:cs="Arial"/>
          <w:sz w:val="24"/>
          <w:szCs w:val="24"/>
        </w:rPr>
        <w:t>is not less than 70 per cent, or such other percentage as may be prescribed, of the LRD floor space of the buildings comprising the development, and</w:t>
      </w:r>
    </w:p>
    <w:p w14:paraId="52976680" w14:textId="77777777" w:rsidR="00DF1667" w:rsidRPr="002F7450" w:rsidRDefault="00DF1667" w:rsidP="00DF1667">
      <w:pPr>
        <w:pStyle w:val="BodyText"/>
        <w:spacing w:before="1" w:line="252" w:lineRule="auto"/>
        <w:ind w:left="522" w:right="536"/>
        <w:jc w:val="both"/>
        <w:rPr>
          <w:rFonts w:ascii="Arial" w:hAnsi="Arial" w:cs="Arial"/>
          <w:sz w:val="24"/>
          <w:szCs w:val="24"/>
        </w:rPr>
      </w:pPr>
    </w:p>
    <w:p w14:paraId="7885D625" w14:textId="77777777" w:rsidR="008B48C5" w:rsidRPr="002F7450" w:rsidRDefault="008B48C5" w:rsidP="008B48C5">
      <w:pPr>
        <w:pStyle w:val="BodyText"/>
        <w:spacing w:line="249" w:lineRule="auto"/>
        <w:ind w:left="522" w:right="532"/>
        <w:jc w:val="both"/>
        <w:rPr>
          <w:rFonts w:ascii="Arial" w:hAnsi="Arial" w:cs="Arial"/>
          <w:sz w:val="24"/>
          <w:szCs w:val="24"/>
        </w:rPr>
      </w:pPr>
      <w:r w:rsidRPr="002F7450">
        <w:rPr>
          <w:rFonts w:ascii="Arial" w:hAnsi="Arial" w:cs="Arial"/>
          <w:sz w:val="24"/>
          <w:szCs w:val="24"/>
        </w:rPr>
        <w:t>‘LRD floor space’, which is defined to mean, in relation to a building or part of a building, the area ascertained by the internal measurement of the floor space on each floor of a building or part</w:t>
      </w:r>
      <w:r w:rsidRPr="002F7450">
        <w:rPr>
          <w:rFonts w:ascii="Arial" w:hAnsi="Arial" w:cs="Arial"/>
          <w:spacing w:val="-5"/>
          <w:sz w:val="24"/>
          <w:szCs w:val="24"/>
        </w:rPr>
        <w:t xml:space="preserve"> </w:t>
      </w:r>
      <w:r w:rsidRPr="002F7450">
        <w:rPr>
          <w:rFonts w:ascii="Arial" w:hAnsi="Arial" w:cs="Arial"/>
          <w:sz w:val="24"/>
          <w:szCs w:val="24"/>
        </w:rPr>
        <w:t>of</w:t>
      </w:r>
      <w:r w:rsidRPr="002F7450">
        <w:rPr>
          <w:rFonts w:ascii="Arial" w:hAnsi="Arial" w:cs="Arial"/>
          <w:spacing w:val="-8"/>
          <w:sz w:val="24"/>
          <w:szCs w:val="24"/>
        </w:rPr>
        <w:t xml:space="preserve"> </w:t>
      </w:r>
      <w:r w:rsidRPr="002F7450">
        <w:rPr>
          <w:rFonts w:ascii="Arial" w:hAnsi="Arial" w:cs="Arial"/>
          <w:sz w:val="24"/>
          <w:szCs w:val="24"/>
        </w:rPr>
        <w:t>a</w:t>
      </w:r>
      <w:r w:rsidRPr="002F7450">
        <w:rPr>
          <w:rFonts w:ascii="Arial" w:hAnsi="Arial" w:cs="Arial"/>
          <w:spacing w:val="-5"/>
          <w:sz w:val="24"/>
          <w:szCs w:val="24"/>
        </w:rPr>
        <w:t xml:space="preserve"> </w:t>
      </w:r>
      <w:r w:rsidRPr="002F7450">
        <w:rPr>
          <w:rFonts w:ascii="Arial" w:hAnsi="Arial" w:cs="Arial"/>
          <w:sz w:val="24"/>
          <w:szCs w:val="24"/>
        </w:rPr>
        <w:t>building</w:t>
      </w:r>
      <w:r w:rsidRPr="002F7450">
        <w:rPr>
          <w:rFonts w:ascii="Arial" w:hAnsi="Arial" w:cs="Arial"/>
          <w:spacing w:val="-6"/>
          <w:sz w:val="24"/>
          <w:szCs w:val="24"/>
        </w:rPr>
        <w:t xml:space="preserve"> </w:t>
      </w:r>
      <w:r w:rsidRPr="002F7450">
        <w:rPr>
          <w:rFonts w:ascii="Arial" w:hAnsi="Arial" w:cs="Arial"/>
          <w:sz w:val="24"/>
          <w:szCs w:val="24"/>
        </w:rPr>
        <w:t>(including</w:t>
      </w:r>
      <w:r w:rsidRPr="002F7450">
        <w:rPr>
          <w:rFonts w:ascii="Arial" w:hAnsi="Arial" w:cs="Arial"/>
          <w:spacing w:val="-6"/>
          <w:sz w:val="24"/>
          <w:szCs w:val="24"/>
        </w:rPr>
        <w:t xml:space="preserve"> </w:t>
      </w:r>
      <w:r w:rsidRPr="002F7450">
        <w:rPr>
          <w:rFonts w:ascii="Arial" w:hAnsi="Arial" w:cs="Arial"/>
          <w:sz w:val="24"/>
          <w:szCs w:val="24"/>
        </w:rPr>
        <w:t>internal</w:t>
      </w:r>
      <w:r w:rsidRPr="002F7450">
        <w:rPr>
          <w:rFonts w:ascii="Arial" w:hAnsi="Arial" w:cs="Arial"/>
          <w:spacing w:val="-8"/>
          <w:sz w:val="24"/>
          <w:szCs w:val="24"/>
        </w:rPr>
        <w:t xml:space="preserve"> </w:t>
      </w:r>
      <w:r w:rsidRPr="002F7450">
        <w:rPr>
          <w:rFonts w:ascii="Arial" w:hAnsi="Arial" w:cs="Arial"/>
          <w:sz w:val="24"/>
          <w:szCs w:val="24"/>
        </w:rPr>
        <w:t>walls</w:t>
      </w:r>
      <w:r w:rsidRPr="002F7450">
        <w:rPr>
          <w:rFonts w:ascii="Arial" w:hAnsi="Arial" w:cs="Arial"/>
          <w:spacing w:val="-5"/>
          <w:sz w:val="24"/>
          <w:szCs w:val="24"/>
        </w:rPr>
        <w:t xml:space="preserve"> </w:t>
      </w:r>
      <w:r w:rsidRPr="002F7450">
        <w:rPr>
          <w:rFonts w:ascii="Arial" w:hAnsi="Arial" w:cs="Arial"/>
          <w:sz w:val="24"/>
          <w:szCs w:val="24"/>
        </w:rPr>
        <w:t>and</w:t>
      </w:r>
      <w:r w:rsidRPr="002F7450">
        <w:rPr>
          <w:rFonts w:ascii="Arial" w:hAnsi="Arial" w:cs="Arial"/>
          <w:spacing w:val="-8"/>
          <w:sz w:val="24"/>
          <w:szCs w:val="24"/>
        </w:rPr>
        <w:t xml:space="preserve"> </w:t>
      </w:r>
      <w:r w:rsidRPr="002F7450">
        <w:rPr>
          <w:rFonts w:ascii="Arial" w:hAnsi="Arial" w:cs="Arial"/>
          <w:sz w:val="24"/>
          <w:szCs w:val="24"/>
        </w:rPr>
        <w:t>partitions),</w:t>
      </w:r>
      <w:r w:rsidRPr="002F7450">
        <w:rPr>
          <w:rFonts w:ascii="Arial" w:hAnsi="Arial" w:cs="Arial"/>
          <w:spacing w:val="-5"/>
          <w:sz w:val="24"/>
          <w:szCs w:val="24"/>
        </w:rPr>
        <w:t xml:space="preserve"> </w:t>
      </w:r>
      <w:r w:rsidRPr="002F7450">
        <w:rPr>
          <w:rFonts w:ascii="Arial" w:hAnsi="Arial" w:cs="Arial"/>
          <w:sz w:val="24"/>
          <w:szCs w:val="24"/>
        </w:rPr>
        <w:t>disregarding</w:t>
      </w:r>
      <w:r w:rsidRPr="002F7450">
        <w:rPr>
          <w:rFonts w:ascii="Arial" w:hAnsi="Arial" w:cs="Arial"/>
          <w:spacing w:val="-6"/>
          <w:sz w:val="24"/>
          <w:szCs w:val="24"/>
        </w:rPr>
        <w:t xml:space="preserve"> </w:t>
      </w:r>
      <w:r w:rsidRPr="002F7450">
        <w:rPr>
          <w:rFonts w:ascii="Arial" w:hAnsi="Arial" w:cs="Arial"/>
          <w:sz w:val="24"/>
          <w:szCs w:val="24"/>
        </w:rPr>
        <w:t>any</w:t>
      </w:r>
      <w:r w:rsidRPr="002F7450">
        <w:rPr>
          <w:rFonts w:ascii="Arial" w:hAnsi="Arial" w:cs="Arial"/>
          <w:spacing w:val="-5"/>
          <w:sz w:val="24"/>
          <w:szCs w:val="24"/>
        </w:rPr>
        <w:t xml:space="preserve"> </w:t>
      </w:r>
      <w:r w:rsidRPr="002F7450">
        <w:rPr>
          <w:rFonts w:ascii="Arial" w:hAnsi="Arial" w:cs="Arial"/>
          <w:sz w:val="24"/>
          <w:szCs w:val="24"/>
        </w:rPr>
        <w:t>floor</w:t>
      </w:r>
      <w:r w:rsidRPr="002F7450">
        <w:rPr>
          <w:rFonts w:ascii="Arial" w:hAnsi="Arial" w:cs="Arial"/>
          <w:spacing w:val="-8"/>
          <w:sz w:val="24"/>
          <w:szCs w:val="24"/>
        </w:rPr>
        <w:t xml:space="preserve"> </w:t>
      </w:r>
      <w:r w:rsidRPr="002F7450">
        <w:rPr>
          <w:rFonts w:ascii="Arial" w:hAnsi="Arial" w:cs="Arial"/>
          <w:sz w:val="24"/>
          <w:szCs w:val="24"/>
        </w:rPr>
        <w:t>space</w:t>
      </w:r>
      <w:r w:rsidRPr="002F7450">
        <w:rPr>
          <w:rFonts w:ascii="Arial" w:hAnsi="Arial" w:cs="Arial"/>
          <w:spacing w:val="-5"/>
          <w:sz w:val="24"/>
          <w:szCs w:val="24"/>
        </w:rPr>
        <w:t xml:space="preserve"> </w:t>
      </w:r>
      <w:r w:rsidRPr="002F7450">
        <w:rPr>
          <w:rFonts w:ascii="Arial" w:hAnsi="Arial" w:cs="Arial"/>
          <w:sz w:val="24"/>
          <w:szCs w:val="24"/>
        </w:rPr>
        <w:t xml:space="preserve">provided </w:t>
      </w:r>
      <w:r w:rsidRPr="002F7450">
        <w:rPr>
          <w:rFonts w:ascii="Arial" w:hAnsi="Arial" w:cs="Arial"/>
          <w:spacing w:val="-4"/>
          <w:sz w:val="24"/>
          <w:szCs w:val="24"/>
        </w:rPr>
        <w:t>for—</w:t>
      </w:r>
    </w:p>
    <w:p w14:paraId="41752F1F" w14:textId="77777777" w:rsidR="008B48C5" w:rsidRPr="002F7450" w:rsidRDefault="008B48C5" w:rsidP="008B48C5">
      <w:pPr>
        <w:pStyle w:val="ListParagraph"/>
        <w:numPr>
          <w:ilvl w:val="0"/>
          <w:numId w:val="2"/>
        </w:numPr>
        <w:tabs>
          <w:tab w:val="left" w:pos="813"/>
        </w:tabs>
        <w:spacing w:before="4"/>
        <w:ind w:hanging="291"/>
        <w:rPr>
          <w:rFonts w:ascii="Arial" w:hAnsi="Arial" w:cs="Arial"/>
          <w:sz w:val="24"/>
          <w:szCs w:val="24"/>
        </w:rPr>
      </w:pPr>
      <w:r w:rsidRPr="002F7450">
        <w:rPr>
          <w:rFonts w:ascii="Arial" w:hAnsi="Arial" w:cs="Arial"/>
          <w:sz w:val="24"/>
          <w:szCs w:val="24"/>
        </w:rPr>
        <w:t>the</w:t>
      </w:r>
      <w:r w:rsidRPr="002F7450">
        <w:rPr>
          <w:rFonts w:ascii="Arial" w:hAnsi="Arial" w:cs="Arial"/>
          <w:spacing w:val="-5"/>
          <w:sz w:val="24"/>
          <w:szCs w:val="24"/>
        </w:rPr>
        <w:t xml:space="preserve"> </w:t>
      </w:r>
      <w:r w:rsidRPr="002F7450">
        <w:rPr>
          <w:rFonts w:ascii="Arial" w:hAnsi="Arial" w:cs="Arial"/>
          <w:sz w:val="24"/>
          <w:szCs w:val="24"/>
        </w:rPr>
        <w:t>parking</w:t>
      </w:r>
      <w:r w:rsidRPr="002F7450">
        <w:rPr>
          <w:rFonts w:ascii="Arial" w:hAnsi="Arial" w:cs="Arial"/>
          <w:spacing w:val="-3"/>
          <w:sz w:val="24"/>
          <w:szCs w:val="24"/>
        </w:rPr>
        <w:t xml:space="preserve"> </w:t>
      </w:r>
      <w:r w:rsidRPr="002F7450">
        <w:rPr>
          <w:rFonts w:ascii="Arial" w:hAnsi="Arial" w:cs="Arial"/>
          <w:sz w:val="24"/>
          <w:szCs w:val="24"/>
        </w:rPr>
        <w:t>of</w:t>
      </w:r>
      <w:r w:rsidRPr="002F7450">
        <w:rPr>
          <w:rFonts w:ascii="Arial" w:hAnsi="Arial" w:cs="Arial"/>
          <w:spacing w:val="-4"/>
          <w:sz w:val="24"/>
          <w:szCs w:val="24"/>
        </w:rPr>
        <w:t xml:space="preserve"> </w:t>
      </w:r>
      <w:r w:rsidRPr="002F7450">
        <w:rPr>
          <w:rFonts w:ascii="Arial" w:hAnsi="Arial" w:cs="Arial"/>
          <w:sz w:val="24"/>
          <w:szCs w:val="24"/>
        </w:rPr>
        <w:t>vehicles</w:t>
      </w:r>
      <w:r w:rsidRPr="002F7450">
        <w:rPr>
          <w:rFonts w:ascii="Arial" w:hAnsi="Arial" w:cs="Arial"/>
          <w:spacing w:val="-6"/>
          <w:sz w:val="24"/>
          <w:szCs w:val="24"/>
        </w:rPr>
        <w:t xml:space="preserve"> </w:t>
      </w:r>
      <w:r w:rsidRPr="002F7450">
        <w:rPr>
          <w:rFonts w:ascii="Arial" w:hAnsi="Arial" w:cs="Arial"/>
          <w:sz w:val="24"/>
          <w:szCs w:val="24"/>
        </w:rPr>
        <w:t>by</w:t>
      </w:r>
      <w:r w:rsidRPr="002F7450">
        <w:rPr>
          <w:rFonts w:ascii="Arial" w:hAnsi="Arial" w:cs="Arial"/>
          <w:spacing w:val="-1"/>
          <w:sz w:val="24"/>
          <w:szCs w:val="24"/>
        </w:rPr>
        <w:t xml:space="preserve"> </w:t>
      </w:r>
      <w:r w:rsidRPr="002F7450">
        <w:rPr>
          <w:rFonts w:ascii="Arial" w:hAnsi="Arial" w:cs="Arial"/>
          <w:spacing w:val="-2"/>
          <w:sz w:val="24"/>
          <w:szCs w:val="24"/>
        </w:rPr>
        <w:t>persons—</w:t>
      </w:r>
    </w:p>
    <w:p w14:paraId="479D7E78" w14:textId="77777777" w:rsidR="008B48C5" w:rsidRPr="002F7450" w:rsidRDefault="008B48C5" w:rsidP="008B48C5">
      <w:pPr>
        <w:pStyle w:val="ListParagraph"/>
        <w:numPr>
          <w:ilvl w:val="1"/>
          <w:numId w:val="2"/>
        </w:numPr>
        <w:tabs>
          <w:tab w:val="left" w:pos="1576"/>
        </w:tabs>
        <w:spacing w:before="10"/>
        <w:ind w:hanging="335"/>
        <w:rPr>
          <w:rFonts w:ascii="Arial" w:hAnsi="Arial" w:cs="Arial"/>
          <w:sz w:val="24"/>
          <w:szCs w:val="24"/>
        </w:rPr>
      </w:pPr>
      <w:r w:rsidRPr="002F7450">
        <w:rPr>
          <w:rFonts w:ascii="Arial" w:hAnsi="Arial" w:cs="Arial"/>
          <w:sz w:val="24"/>
          <w:szCs w:val="24"/>
        </w:rPr>
        <w:t>occupying</w:t>
      </w:r>
      <w:r w:rsidRPr="002F7450">
        <w:rPr>
          <w:rFonts w:ascii="Arial" w:hAnsi="Arial" w:cs="Arial"/>
          <w:spacing w:val="-4"/>
          <w:sz w:val="24"/>
          <w:szCs w:val="24"/>
        </w:rPr>
        <w:t xml:space="preserve"> </w:t>
      </w:r>
      <w:r w:rsidRPr="002F7450">
        <w:rPr>
          <w:rFonts w:ascii="Arial" w:hAnsi="Arial" w:cs="Arial"/>
          <w:sz w:val="24"/>
          <w:szCs w:val="24"/>
        </w:rPr>
        <w:t>or</w:t>
      </w:r>
      <w:r w:rsidRPr="002F7450">
        <w:rPr>
          <w:rFonts w:ascii="Arial" w:hAnsi="Arial" w:cs="Arial"/>
          <w:spacing w:val="-1"/>
          <w:sz w:val="24"/>
          <w:szCs w:val="24"/>
        </w:rPr>
        <w:t xml:space="preserve"> </w:t>
      </w:r>
      <w:r w:rsidRPr="002F7450">
        <w:rPr>
          <w:rFonts w:ascii="Arial" w:hAnsi="Arial" w:cs="Arial"/>
          <w:sz w:val="24"/>
          <w:szCs w:val="24"/>
        </w:rPr>
        <w:t>using</w:t>
      </w:r>
      <w:r w:rsidRPr="002F7450">
        <w:rPr>
          <w:rFonts w:ascii="Arial" w:hAnsi="Arial" w:cs="Arial"/>
          <w:spacing w:val="-4"/>
          <w:sz w:val="24"/>
          <w:szCs w:val="24"/>
        </w:rPr>
        <w:t xml:space="preserve"> </w:t>
      </w:r>
      <w:r w:rsidRPr="002F7450">
        <w:rPr>
          <w:rFonts w:ascii="Arial" w:hAnsi="Arial" w:cs="Arial"/>
          <w:sz w:val="24"/>
          <w:szCs w:val="24"/>
        </w:rPr>
        <w:t>the</w:t>
      </w:r>
      <w:r w:rsidRPr="002F7450">
        <w:rPr>
          <w:rFonts w:ascii="Arial" w:hAnsi="Arial" w:cs="Arial"/>
          <w:spacing w:val="-3"/>
          <w:sz w:val="24"/>
          <w:szCs w:val="24"/>
        </w:rPr>
        <w:t xml:space="preserve"> </w:t>
      </w:r>
      <w:r w:rsidRPr="002F7450">
        <w:rPr>
          <w:rFonts w:ascii="Arial" w:hAnsi="Arial" w:cs="Arial"/>
          <w:sz w:val="24"/>
          <w:szCs w:val="24"/>
        </w:rPr>
        <w:t>building</w:t>
      </w:r>
      <w:r w:rsidRPr="002F7450">
        <w:rPr>
          <w:rFonts w:ascii="Arial" w:hAnsi="Arial" w:cs="Arial"/>
          <w:spacing w:val="-2"/>
          <w:sz w:val="24"/>
          <w:szCs w:val="24"/>
        </w:rPr>
        <w:t xml:space="preserve"> </w:t>
      </w:r>
      <w:r w:rsidRPr="002F7450">
        <w:rPr>
          <w:rFonts w:ascii="Arial" w:hAnsi="Arial" w:cs="Arial"/>
          <w:sz w:val="24"/>
          <w:szCs w:val="24"/>
        </w:rPr>
        <w:t>or</w:t>
      </w:r>
      <w:r w:rsidRPr="002F7450">
        <w:rPr>
          <w:rFonts w:ascii="Arial" w:hAnsi="Arial" w:cs="Arial"/>
          <w:spacing w:val="-1"/>
          <w:sz w:val="24"/>
          <w:szCs w:val="24"/>
        </w:rPr>
        <w:t xml:space="preserve"> </w:t>
      </w:r>
      <w:r w:rsidRPr="002F7450">
        <w:rPr>
          <w:rFonts w:ascii="Arial" w:hAnsi="Arial" w:cs="Arial"/>
          <w:sz w:val="24"/>
          <w:szCs w:val="24"/>
        </w:rPr>
        <w:t>the</w:t>
      </w:r>
      <w:r w:rsidRPr="002F7450">
        <w:rPr>
          <w:rFonts w:ascii="Arial" w:hAnsi="Arial" w:cs="Arial"/>
          <w:spacing w:val="-1"/>
          <w:sz w:val="24"/>
          <w:szCs w:val="24"/>
        </w:rPr>
        <w:t xml:space="preserve"> </w:t>
      </w:r>
      <w:r w:rsidRPr="002F7450">
        <w:rPr>
          <w:rFonts w:ascii="Arial" w:hAnsi="Arial" w:cs="Arial"/>
          <w:sz w:val="24"/>
          <w:szCs w:val="24"/>
        </w:rPr>
        <w:t>part</w:t>
      </w:r>
      <w:r w:rsidRPr="002F7450">
        <w:rPr>
          <w:rFonts w:ascii="Arial" w:hAnsi="Arial" w:cs="Arial"/>
          <w:spacing w:val="-3"/>
          <w:sz w:val="24"/>
          <w:szCs w:val="24"/>
        </w:rPr>
        <w:t xml:space="preserve"> </w:t>
      </w:r>
      <w:r w:rsidRPr="002F7450">
        <w:rPr>
          <w:rFonts w:ascii="Arial" w:hAnsi="Arial" w:cs="Arial"/>
          <w:sz w:val="24"/>
          <w:szCs w:val="24"/>
        </w:rPr>
        <w:t>of</w:t>
      </w:r>
      <w:r w:rsidRPr="002F7450">
        <w:rPr>
          <w:rFonts w:ascii="Arial" w:hAnsi="Arial" w:cs="Arial"/>
          <w:spacing w:val="-4"/>
          <w:sz w:val="24"/>
          <w:szCs w:val="24"/>
        </w:rPr>
        <w:t xml:space="preserve"> </w:t>
      </w:r>
      <w:r w:rsidRPr="002F7450">
        <w:rPr>
          <w:rFonts w:ascii="Arial" w:hAnsi="Arial" w:cs="Arial"/>
          <w:sz w:val="24"/>
          <w:szCs w:val="24"/>
        </w:rPr>
        <w:t>the</w:t>
      </w:r>
      <w:r w:rsidRPr="002F7450">
        <w:rPr>
          <w:rFonts w:ascii="Arial" w:hAnsi="Arial" w:cs="Arial"/>
          <w:spacing w:val="-2"/>
          <w:sz w:val="24"/>
          <w:szCs w:val="24"/>
        </w:rPr>
        <w:t xml:space="preserve"> building,</w:t>
      </w:r>
    </w:p>
    <w:p w14:paraId="0009A301" w14:textId="77777777" w:rsidR="008B48C5" w:rsidRPr="002F7450" w:rsidRDefault="008B48C5" w:rsidP="008B48C5">
      <w:pPr>
        <w:pStyle w:val="ListParagraph"/>
        <w:numPr>
          <w:ilvl w:val="1"/>
          <w:numId w:val="2"/>
        </w:numPr>
        <w:tabs>
          <w:tab w:val="left" w:pos="1653"/>
        </w:tabs>
        <w:spacing w:before="12" w:line="252" w:lineRule="auto"/>
        <w:ind w:left="522" w:right="537" w:firstLine="719"/>
        <w:rPr>
          <w:rFonts w:ascii="Arial" w:hAnsi="Arial" w:cs="Arial"/>
          <w:sz w:val="24"/>
          <w:szCs w:val="24"/>
        </w:rPr>
      </w:pPr>
      <w:r w:rsidRPr="002F7450">
        <w:rPr>
          <w:rFonts w:ascii="Arial" w:hAnsi="Arial" w:cs="Arial"/>
          <w:sz w:val="24"/>
          <w:szCs w:val="24"/>
        </w:rPr>
        <w:t>for a purpose incidental to the primary purpose of the building or part of the building, and</w:t>
      </w:r>
    </w:p>
    <w:p w14:paraId="0CBF15F0" w14:textId="77777777" w:rsidR="008B48C5" w:rsidRPr="002F7450" w:rsidRDefault="008B48C5" w:rsidP="008B48C5">
      <w:pPr>
        <w:pStyle w:val="ListParagraph"/>
        <w:numPr>
          <w:ilvl w:val="0"/>
          <w:numId w:val="2"/>
        </w:numPr>
        <w:tabs>
          <w:tab w:val="left" w:pos="822"/>
        </w:tabs>
        <w:spacing w:line="264" w:lineRule="exact"/>
        <w:ind w:left="821" w:hanging="300"/>
        <w:rPr>
          <w:rFonts w:ascii="Arial" w:hAnsi="Arial" w:cs="Arial"/>
          <w:sz w:val="24"/>
          <w:szCs w:val="24"/>
        </w:rPr>
      </w:pPr>
      <w:r w:rsidRPr="002F7450">
        <w:rPr>
          <w:rFonts w:ascii="Arial" w:hAnsi="Arial" w:cs="Arial"/>
          <w:sz w:val="24"/>
          <w:szCs w:val="24"/>
        </w:rPr>
        <w:t>ancillary</w:t>
      </w:r>
      <w:r w:rsidRPr="002F7450">
        <w:rPr>
          <w:rFonts w:ascii="Arial" w:hAnsi="Arial" w:cs="Arial"/>
          <w:spacing w:val="-7"/>
          <w:sz w:val="24"/>
          <w:szCs w:val="24"/>
        </w:rPr>
        <w:t xml:space="preserve"> </w:t>
      </w:r>
      <w:r w:rsidRPr="002F7450">
        <w:rPr>
          <w:rFonts w:ascii="Arial" w:hAnsi="Arial" w:cs="Arial"/>
          <w:sz w:val="24"/>
          <w:szCs w:val="24"/>
        </w:rPr>
        <w:t>residential</w:t>
      </w:r>
      <w:r w:rsidRPr="002F7450">
        <w:rPr>
          <w:rFonts w:ascii="Arial" w:hAnsi="Arial" w:cs="Arial"/>
          <w:spacing w:val="-6"/>
          <w:sz w:val="24"/>
          <w:szCs w:val="24"/>
        </w:rPr>
        <w:t xml:space="preserve"> </w:t>
      </w:r>
      <w:r w:rsidRPr="002F7450">
        <w:rPr>
          <w:rFonts w:ascii="Arial" w:hAnsi="Arial" w:cs="Arial"/>
          <w:sz w:val="24"/>
          <w:szCs w:val="24"/>
        </w:rPr>
        <w:t>services,</w:t>
      </w:r>
      <w:r w:rsidRPr="002F7450">
        <w:rPr>
          <w:rFonts w:ascii="Arial" w:hAnsi="Arial" w:cs="Arial"/>
          <w:spacing w:val="-4"/>
          <w:sz w:val="24"/>
          <w:szCs w:val="24"/>
        </w:rPr>
        <w:t xml:space="preserve"> </w:t>
      </w:r>
      <w:r w:rsidRPr="002F7450">
        <w:rPr>
          <w:rFonts w:ascii="Arial" w:hAnsi="Arial" w:cs="Arial"/>
          <w:sz w:val="24"/>
          <w:szCs w:val="24"/>
        </w:rPr>
        <w:t>including</w:t>
      </w:r>
      <w:r w:rsidRPr="002F7450">
        <w:rPr>
          <w:rFonts w:ascii="Arial" w:hAnsi="Arial" w:cs="Arial"/>
          <w:spacing w:val="-4"/>
          <w:sz w:val="24"/>
          <w:szCs w:val="24"/>
        </w:rPr>
        <w:t xml:space="preserve"> </w:t>
      </w:r>
      <w:r w:rsidRPr="002F7450">
        <w:rPr>
          <w:rFonts w:ascii="Arial" w:hAnsi="Arial" w:cs="Arial"/>
          <w:sz w:val="24"/>
          <w:szCs w:val="24"/>
        </w:rPr>
        <w:t>gyms</w:t>
      </w:r>
      <w:r w:rsidRPr="002F7450">
        <w:rPr>
          <w:rFonts w:ascii="Arial" w:hAnsi="Arial" w:cs="Arial"/>
          <w:spacing w:val="-2"/>
          <w:sz w:val="24"/>
          <w:szCs w:val="24"/>
        </w:rPr>
        <w:t xml:space="preserve"> </w:t>
      </w:r>
      <w:r w:rsidRPr="002F7450">
        <w:rPr>
          <w:rFonts w:ascii="Arial" w:hAnsi="Arial" w:cs="Arial"/>
          <w:sz w:val="24"/>
          <w:szCs w:val="24"/>
        </w:rPr>
        <w:t>and</w:t>
      </w:r>
      <w:r w:rsidRPr="002F7450">
        <w:rPr>
          <w:rFonts w:ascii="Arial" w:hAnsi="Arial" w:cs="Arial"/>
          <w:spacing w:val="-4"/>
          <w:sz w:val="24"/>
          <w:szCs w:val="24"/>
        </w:rPr>
        <w:t xml:space="preserve"> </w:t>
      </w:r>
      <w:r w:rsidRPr="002F7450">
        <w:rPr>
          <w:rFonts w:ascii="Arial" w:hAnsi="Arial" w:cs="Arial"/>
          <w:sz w:val="24"/>
          <w:szCs w:val="24"/>
        </w:rPr>
        <w:t>child-care</w:t>
      </w:r>
      <w:r w:rsidRPr="002F7450">
        <w:rPr>
          <w:rFonts w:ascii="Arial" w:hAnsi="Arial" w:cs="Arial"/>
          <w:spacing w:val="-2"/>
          <w:sz w:val="24"/>
          <w:szCs w:val="24"/>
        </w:rPr>
        <w:t xml:space="preserve"> facilities.</w:t>
      </w:r>
    </w:p>
    <w:p w14:paraId="7484FC52" w14:textId="77777777" w:rsidR="002E2433" w:rsidRPr="002F7450" w:rsidRDefault="002E2433">
      <w:pPr>
        <w:pStyle w:val="BodyText"/>
        <w:spacing w:before="8"/>
        <w:rPr>
          <w:rFonts w:ascii="Arial" w:hAnsi="Arial" w:cs="Arial"/>
          <w:b/>
          <w:sz w:val="24"/>
          <w:szCs w:val="24"/>
        </w:rPr>
      </w:pPr>
    </w:p>
    <w:p w14:paraId="2CD0CDE7" w14:textId="214934C5" w:rsidR="002E2433" w:rsidRPr="002F7450" w:rsidRDefault="004B0BB1">
      <w:pPr>
        <w:pStyle w:val="BodyText"/>
        <w:ind w:left="522"/>
        <w:jc w:val="both"/>
        <w:rPr>
          <w:rFonts w:ascii="Arial" w:hAnsi="Arial" w:cs="Arial"/>
          <w:sz w:val="24"/>
          <w:szCs w:val="24"/>
        </w:rPr>
      </w:pPr>
      <w:r w:rsidRPr="002F7450">
        <w:rPr>
          <w:rFonts w:ascii="Arial" w:hAnsi="Arial" w:cs="Arial"/>
          <w:sz w:val="24"/>
          <w:szCs w:val="24"/>
        </w:rPr>
        <w:t>The</w:t>
      </w:r>
      <w:r w:rsidR="00E52977" w:rsidRPr="002F7450">
        <w:rPr>
          <w:rFonts w:ascii="Arial" w:hAnsi="Arial" w:cs="Arial"/>
          <w:sz w:val="24"/>
          <w:szCs w:val="24"/>
        </w:rPr>
        <w:t xml:space="preserve"> Department of Housing, Local Government and Heritage has summarised</w:t>
      </w:r>
      <w:r w:rsidR="00E52977" w:rsidRPr="002F7450">
        <w:rPr>
          <w:rFonts w:ascii="Arial" w:hAnsi="Arial" w:cs="Arial"/>
          <w:spacing w:val="-3"/>
          <w:sz w:val="24"/>
          <w:szCs w:val="24"/>
        </w:rPr>
        <w:t xml:space="preserve"> </w:t>
      </w:r>
      <w:r w:rsidRPr="002F7450">
        <w:rPr>
          <w:rFonts w:ascii="Arial" w:hAnsi="Arial" w:cs="Arial"/>
          <w:sz w:val="24"/>
          <w:szCs w:val="24"/>
        </w:rPr>
        <w:t>LRD</w:t>
      </w:r>
      <w:r w:rsidRPr="002F7450">
        <w:rPr>
          <w:rFonts w:ascii="Arial" w:hAnsi="Arial" w:cs="Arial"/>
          <w:spacing w:val="-2"/>
          <w:sz w:val="24"/>
          <w:szCs w:val="24"/>
        </w:rPr>
        <w:t xml:space="preserve"> </w:t>
      </w:r>
      <w:r w:rsidRPr="002F7450">
        <w:rPr>
          <w:rFonts w:ascii="Arial" w:hAnsi="Arial" w:cs="Arial"/>
          <w:sz w:val="24"/>
          <w:szCs w:val="24"/>
        </w:rPr>
        <w:t>arrangements</w:t>
      </w:r>
      <w:r w:rsidRPr="002F7450">
        <w:rPr>
          <w:rFonts w:ascii="Arial" w:hAnsi="Arial" w:cs="Arial"/>
          <w:spacing w:val="-5"/>
          <w:sz w:val="24"/>
          <w:szCs w:val="24"/>
        </w:rPr>
        <w:t xml:space="preserve"> </w:t>
      </w:r>
      <w:r w:rsidRPr="002F7450">
        <w:rPr>
          <w:rFonts w:ascii="Arial" w:hAnsi="Arial" w:cs="Arial"/>
          <w:sz w:val="24"/>
          <w:szCs w:val="24"/>
        </w:rPr>
        <w:t>as</w:t>
      </w:r>
      <w:r w:rsidRPr="002F7450">
        <w:rPr>
          <w:rFonts w:ascii="Arial" w:hAnsi="Arial" w:cs="Arial"/>
          <w:spacing w:val="-2"/>
          <w:sz w:val="24"/>
          <w:szCs w:val="24"/>
        </w:rPr>
        <w:t xml:space="preserve"> follows:</w:t>
      </w:r>
    </w:p>
    <w:p w14:paraId="6177D0FC" w14:textId="0A5E1308" w:rsidR="002E2433" w:rsidRPr="002F7450" w:rsidRDefault="004B0BB1">
      <w:pPr>
        <w:pStyle w:val="ListParagraph"/>
        <w:numPr>
          <w:ilvl w:val="0"/>
          <w:numId w:val="5"/>
        </w:numPr>
        <w:tabs>
          <w:tab w:val="left" w:pos="1242"/>
        </w:tabs>
        <w:spacing w:before="119" w:line="249" w:lineRule="auto"/>
        <w:ind w:left="1241" w:right="532"/>
        <w:rPr>
          <w:rFonts w:ascii="Arial" w:hAnsi="Arial" w:cs="Arial"/>
          <w:sz w:val="24"/>
          <w:szCs w:val="24"/>
        </w:rPr>
      </w:pPr>
      <w:r w:rsidRPr="002F7450">
        <w:rPr>
          <w:rFonts w:ascii="Arial" w:hAnsi="Arial" w:cs="Arial"/>
          <w:sz w:val="24"/>
          <w:szCs w:val="24"/>
        </w:rPr>
        <w:t>The</w:t>
      </w:r>
      <w:r w:rsidRPr="002F7450">
        <w:rPr>
          <w:rFonts w:ascii="Arial" w:hAnsi="Arial" w:cs="Arial"/>
          <w:spacing w:val="-13"/>
          <w:sz w:val="24"/>
          <w:szCs w:val="24"/>
        </w:rPr>
        <w:t xml:space="preserve"> </w:t>
      </w:r>
      <w:r w:rsidRPr="002F7450">
        <w:rPr>
          <w:rFonts w:ascii="Arial" w:hAnsi="Arial" w:cs="Arial"/>
          <w:sz w:val="24"/>
          <w:szCs w:val="24"/>
        </w:rPr>
        <w:t>definition</w:t>
      </w:r>
      <w:r w:rsidRPr="002F7450">
        <w:rPr>
          <w:rFonts w:ascii="Arial" w:hAnsi="Arial" w:cs="Arial"/>
          <w:spacing w:val="-12"/>
          <w:sz w:val="24"/>
          <w:szCs w:val="24"/>
        </w:rPr>
        <w:t xml:space="preserve"> </w:t>
      </w:r>
      <w:r w:rsidRPr="002F7450">
        <w:rPr>
          <w:rFonts w:ascii="Arial" w:hAnsi="Arial" w:cs="Arial"/>
          <w:sz w:val="24"/>
          <w:szCs w:val="24"/>
        </w:rPr>
        <w:t>of</w:t>
      </w:r>
      <w:r w:rsidRPr="002F7450">
        <w:rPr>
          <w:rFonts w:ascii="Arial" w:hAnsi="Arial" w:cs="Arial"/>
          <w:spacing w:val="-13"/>
          <w:sz w:val="24"/>
          <w:szCs w:val="24"/>
        </w:rPr>
        <w:t xml:space="preserve"> </w:t>
      </w:r>
      <w:r w:rsidRPr="002F7450">
        <w:rPr>
          <w:rFonts w:ascii="Arial" w:hAnsi="Arial" w:cs="Arial"/>
          <w:sz w:val="24"/>
          <w:szCs w:val="24"/>
        </w:rPr>
        <w:t>Large-scale</w:t>
      </w:r>
      <w:r w:rsidRPr="002F7450">
        <w:rPr>
          <w:rFonts w:ascii="Arial" w:hAnsi="Arial" w:cs="Arial"/>
          <w:spacing w:val="-12"/>
          <w:sz w:val="24"/>
          <w:szCs w:val="24"/>
        </w:rPr>
        <w:t xml:space="preserve"> </w:t>
      </w:r>
      <w:r w:rsidRPr="002F7450">
        <w:rPr>
          <w:rFonts w:ascii="Arial" w:hAnsi="Arial" w:cs="Arial"/>
          <w:sz w:val="24"/>
          <w:szCs w:val="24"/>
        </w:rPr>
        <w:t>Residential</w:t>
      </w:r>
      <w:r w:rsidRPr="002F7450">
        <w:rPr>
          <w:rFonts w:ascii="Arial" w:hAnsi="Arial" w:cs="Arial"/>
          <w:spacing w:val="-13"/>
          <w:sz w:val="24"/>
          <w:szCs w:val="24"/>
        </w:rPr>
        <w:t xml:space="preserve"> </w:t>
      </w:r>
      <w:r w:rsidRPr="002F7450">
        <w:rPr>
          <w:rFonts w:ascii="Arial" w:hAnsi="Arial" w:cs="Arial"/>
          <w:sz w:val="24"/>
          <w:szCs w:val="24"/>
        </w:rPr>
        <w:t>Development</w:t>
      </w:r>
      <w:r w:rsidRPr="002F7450">
        <w:rPr>
          <w:rFonts w:ascii="Arial" w:hAnsi="Arial" w:cs="Arial"/>
          <w:spacing w:val="-12"/>
          <w:sz w:val="24"/>
          <w:szCs w:val="24"/>
        </w:rPr>
        <w:t xml:space="preserve"> </w:t>
      </w:r>
      <w:r w:rsidRPr="002F7450">
        <w:rPr>
          <w:rFonts w:ascii="Arial" w:hAnsi="Arial" w:cs="Arial"/>
          <w:sz w:val="24"/>
          <w:szCs w:val="24"/>
        </w:rPr>
        <w:t>(LRD)</w:t>
      </w:r>
      <w:r w:rsidRPr="002F7450">
        <w:rPr>
          <w:rFonts w:ascii="Arial" w:hAnsi="Arial" w:cs="Arial"/>
          <w:spacing w:val="-13"/>
          <w:sz w:val="24"/>
          <w:szCs w:val="24"/>
        </w:rPr>
        <w:t xml:space="preserve"> </w:t>
      </w:r>
      <w:r w:rsidRPr="002F7450">
        <w:rPr>
          <w:rFonts w:ascii="Arial" w:hAnsi="Arial" w:cs="Arial"/>
          <w:sz w:val="24"/>
          <w:szCs w:val="24"/>
        </w:rPr>
        <w:t>is</w:t>
      </w:r>
      <w:r w:rsidRPr="002F7450">
        <w:rPr>
          <w:rFonts w:ascii="Arial" w:hAnsi="Arial" w:cs="Arial"/>
          <w:spacing w:val="-12"/>
          <w:sz w:val="24"/>
          <w:szCs w:val="24"/>
        </w:rPr>
        <w:t xml:space="preserve"> </w:t>
      </w:r>
      <w:r w:rsidRPr="002F7450">
        <w:rPr>
          <w:rFonts w:ascii="Arial" w:hAnsi="Arial" w:cs="Arial"/>
          <w:sz w:val="24"/>
          <w:szCs w:val="24"/>
        </w:rPr>
        <w:t>largely</w:t>
      </w:r>
      <w:r w:rsidRPr="002F7450">
        <w:rPr>
          <w:rFonts w:ascii="Arial" w:hAnsi="Arial" w:cs="Arial"/>
          <w:spacing w:val="-12"/>
          <w:sz w:val="24"/>
          <w:szCs w:val="24"/>
        </w:rPr>
        <w:t xml:space="preserve"> </w:t>
      </w:r>
      <w:r w:rsidRPr="002F7450">
        <w:rPr>
          <w:rFonts w:ascii="Arial" w:hAnsi="Arial" w:cs="Arial"/>
          <w:sz w:val="24"/>
          <w:szCs w:val="24"/>
        </w:rPr>
        <w:t>similar</w:t>
      </w:r>
      <w:r w:rsidRPr="002F7450">
        <w:rPr>
          <w:rFonts w:ascii="Arial" w:hAnsi="Arial" w:cs="Arial"/>
          <w:spacing w:val="-13"/>
          <w:sz w:val="24"/>
          <w:szCs w:val="24"/>
        </w:rPr>
        <w:t xml:space="preserve"> </w:t>
      </w:r>
      <w:r w:rsidRPr="002F7450">
        <w:rPr>
          <w:rFonts w:ascii="Arial" w:hAnsi="Arial" w:cs="Arial"/>
          <w:sz w:val="24"/>
          <w:szCs w:val="24"/>
        </w:rPr>
        <w:t>to</w:t>
      </w:r>
      <w:r w:rsidRPr="002F7450">
        <w:rPr>
          <w:rFonts w:ascii="Arial" w:hAnsi="Arial" w:cs="Arial"/>
          <w:spacing w:val="-12"/>
          <w:sz w:val="24"/>
          <w:szCs w:val="24"/>
        </w:rPr>
        <w:t xml:space="preserve"> </w:t>
      </w:r>
      <w:r w:rsidRPr="002F7450">
        <w:rPr>
          <w:rFonts w:ascii="Arial" w:hAnsi="Arial" w:cs="Arial"/>
          <w:sz w:val="24"/>
          <w:szCs w:val="24"/>
        </w:rPr>
        <w:t>Strategic Housing</w:t>
      </w:r>
      <w:r w:rsidRPr="002F7450">
        <w:rPr>
          <w:rFonts w:ascii="Arial" w:hAnsi="Arial" w:cs="Arial"/>
          <w:spacing w:val="-13"/>
          <w:sz w:val="24"/>
          <w:szCs w:val="24"/>
        </w:rPr>
        <w:t xml:space="preserve"> </w:t>
      </w:r>
      <w:r w:rsidRPr="002F7450">
        <w:rPr>
          <w:rFonts w:ascii="Arial" w:hAnsi="Arial" w:cs="Arial"/>
          <w:sz w:val="24"/>
          <w:szCs w:val="24"/>
        </w:rPr>
        <w:t>Development</w:t>
      </w:r>
      <w:r w:rsidRPr="002F7450">
        <w:rPr>
          <w:rFonts w:ascii="Arial" w:hAnsi="Arial" w:cs="Arial"/>
          <w:spacing w:val="-12"/>
          <w:sz w:val="24"/>
          <w:szCs w:val="24"/>
        </w:rPr>
        <w:t xml:space="preserve"> </w:t>
      </w:r>
      <w:r w:rsidRPr="002F7450">
        <w:rPr>
          <w:rFonts w:ascii="Arial" w:hAnsi="Arial" w:cs="Arial"/>
          <w:sz w:val="24"/>
          <w:szCs w:val="24"/>
        </w:rPr>
        <w:t>(SHD),</w:t>
      </w:r>
      <w:r w:rsidRPr="002F7450">
        <w:rPr>
          <w:rFonts w:ascii="Arial" w:hAnsi="Arial" w:cs="Arial"/>
          <w:spacing w:val="-13"/>
          <w:sz w:val="24"/>
          <w:szCs w:val="24"/>
        </w:rPr>
        <w:t xml:space="preserve"> </w:t>
      </w:r>
      <w:r w:rsidRPr="002F7450">
        <w:rPr>
          <w:rFonts w:ascii="Arial" w:hAnsi="Arial" w:cs="Arial"/>
          <w:sz w:val="24"/>
          <w:szCs w:val="24"/>
        </w:rPr>
        <w:t>i.e.</w:t>
      </w:r>
      <w:r w:rsidRPr="002F7450">
        <w:rPr>
          <w:rFonts w:ascii="Arial" w:hAnsi="Arial" w:cs="Arial"/>
          <w:spacing w:val="-12"/>
          <w:sz w:val="24"/>
          <w:szCs w:val="24"/>
        </w:rPr>
        <w:t xml:space="preserve"> </w:t>
      </w:r>
      <w:r w:rsidRPr="002F7450">
        <w:rPr>
          <w:rFonts w:ascii="Arial" w:hAnsi="Arial" w:cs="Arial"/>
          <w:sz w:val="24"/>
          <w:szCs w:val="24"/>
        </w:rPr>
        <w:t>developments</w:t>
      </w:r>
      <w:r w:rsidRPr="002F7450">
        <w:rPr>
          <w:rFonts w:ascii="Arial" w:hAnsi="Arial" w:cs="Arial"/>
          <w:spacing w:val="-13"/>
          <w:sz w:val="24"/>
          <w:szCs w:val="24"/>
        </w:rPr>
        <w:t xml:space="preserve"> </w:t>
      </w:r>
      <w:r w:rsidRPr="002F7450">
        <w:rPr>
          <w:rFonts w:ascii="Arial" w:hAnsi="Arial" w:cs="Arial"/>
          <w:sz w:val="24"/>
          <w:szCs w:val="24"/>
        </w:rPr>
        <w:t>of</w:t>
      </w:r>
      <w:r w:rsidRPr="002F7450">
        <w:rPr>
          <w:rFonts w:ascii="Arial" w:hAnsi="Arial" w:cs="Arial"/>
          <w:spacing w:val="-12"/>
          <w:sz w:val="24"/>
          <w:szCs w:val="24"/>
        </w:rPr>
        <w:t xml:space="preserve"> </w:t>
      </w:r>
      <w:r w:rsidRPr="002F7450">
        <w:rPr>
          <w:rFonts w:ascii="Arial" w:hAnsi="Arial" w:cs="Arial"/>
          <w:sz w:val="24"/>
          <w:szCs w:val="24"/>
        </w:rPr>
        <w:t>100</w:t>
      </w:r>
      <w:r w:rsidRPr="002F7450">
        <w:rPr>
          <w:rFonts w:ascii="Arial" w:hAnsi="Arial" w:cs="Arial"/>
          <w:spacing w:val="-13"/>
          <w:sz w:val="24"/>
          <w:szCs w:val="24"/>
        </w:rPr>
        <w:t xml:space="preserve"> </w:t>
      </w:r>
      <w:r w:rsidRPr="002F7450">
        <w:rPr>
          <w:rFonts w:ascii="Arial" w:hAnsi="Arial" w:cs="Arial"/>
          <w:sz w:val="24"/>
          <w:szCs w:val="24"/>
        </w:rPr>
        <w:t>housing</w:t>
      </w:r>
      <w:r w:rsidRPr="002F7450">
        <w:rPr>
          <w:rFonts w:ascii="Arial" w:hAnsi="Arial" w:cs="Arial"/>
          <w:spacing w:val="-12"/>
          <w:sz w:val="24"/>
          <w:szCs w:val="24"/>
        </w:rPr>
        <w:t xml:space="preserve"> </w:t>
      </w:r>
      <w:r w:rsidRPr="002F7450">
        <w:rPr>
          <w:rFonts w:ascii="Arial" w:hAnsi="Arial" w:cs="Arial"/>
          <w:sz w:val="24"/>
          <w:szCs w:val="24"/>
        </w:rPr>
        <w:t>units</w:t>
      </w:r>
      <w:r w:rsidRPr="002F7450">
        <w:rPr>
          <w:rFonts w:ascii="Arial" w:hAnsi="Arial" w:cs="Arial"/>
          <w:spacing w:val="-12"/>
          <w:sz w:val="24"/>
          <w:szCs w:val="24"/>
        </w:rPr>
        <w:t xml:space="preserve"> </w:t>
      </w:r>
      <w:r w:rsidRPr="002F7450">
        <w:rPr>
          <w:rFonts w:ascii="Arial" w:hAnsi="Arial" w:cs="Arial"/>
          <w:sz w:val="24"/>
          <w:szCs w:val="24"/>
        </w:rPr>
        <w:t>or</w:t>
      </w:r>
      <w:r w:rsidRPr="002F7450">
        <w:rPr>
          <w:rFonts w:ascii="Arial" w:hAnsi="Arial" w:cs="Arial"/>
          <w:spacing w:val="-13"/>
          <w:sz w:val="24"/>
          <w:szCs w:val="24"/>
        </w:rPr>
        <w:t xml:space="preserve"> </w:t>
      </w:r>
      <w:r w:rsidRPr="002F7450">
        <w:rPr>
          <w:rFonts w:ascii="Arial" w:hAnsi="Arial" w:cs="Arial"/>
          <w:sz w:val="24"/>
          <w:szCs w:val="24"/>
        </w:rPr>
        <w:t>more,</w:t>
      </w:r>
      <w:r w:rsidRPr="002F7450">
        <w:rPr>
          <w:rFonts w:ascii="Arial" w:hAnsi="Arial" w:cs="Arial"/>
          <w:spacing w:val="-12"/>
          <w:sz w:val="24"/>
          <w:szCs w:val="24"/>
        </w:rPr>
        <w:t xml:space="preserve"> </w:t>
      </w:r>
      <w:r w:rsidRPr="002F7450">
        <w:rPr>
          <w:rFonts w:ascii="Arial" w:hAnsi="Arial" w:cs="Arial"/>
          <w:sz w:val="24"/>
          <w:szCs w:val="24"/>
        </w:rPr>
        <w:t>or</w:t>
      </w:r>
      <w:r w:rsidRPr="002F7450">
        <w:rPr>
          <w:rFonts w:ascii="Arial" w:hAnsi="Arial" w:cs="Arial"/>
          <w:spacing w:val="-13"/>
          <w:sz w:val="24"/>
          <w:szCs w:val="24"/>
        </w:rPr>
        <w:t xml:space="preserve"> </w:t>
      </w:r>
      <w:r w:rsidRPr="002F7450">
        <w:rPr>
          <w:rFonts w:ascii="Arial" w:hAnsi="Arial" w:cs="Arial"/>
          <w:sz w:val="24"/>
          <w:szCs w:val="24"/>
        </w:rPr>
        <w:t>student accommodation developments comprising 200 bed spaces or more, or a combination of same. The two main changes under the new LRD arrangements will allow for</w:t>
      </w:r>
    </w:p>
    <w:p w14:paraId="4C994AFB" w14:textId="77777777" w:rsidR="002E2433" w:rsidRPr="002F7450" w:rsidRDefault="004B0BB1">
      <w:pPr>
        <w:pStyle w:val="ListParagraph"/>
        <w:numPr>
          <w:ilvl w:val="1"/>
          <w:numId w:val="5"/>
        </w:numPr>
        <w:tabs>
          <w:tab w:val="left" w:pos="1962"/>
        </w:tabs>
        <w:spacing w:before="124" w:line="244" w:lineRule="auto"/>
        <w:ind w:right="534"/>
        <w:rPr>
          <w:rFonts w:ascii="Arial" w:hAnsi="Arial" w:cs="Arial"/>
          <w:sz w:val="24"/>
          <w:szCs w:val="24"/>
        </w:rPr>
      </w:pPr>
      <w:r w:rsidRPr="002F7450">
        <w:rPr>
          <w:rFonts w:ascii="Arial" w:hAnsi="Arial" w:cs="Arial"/>
          <w:sz w:val="24"/>
          <w:szCs w:val="24"/>
        </w:rPr>
        <w:t>Up</w:t>
      </w:r>
      <w:r w:rsidRPr="002F7450">
        <w:rPr>
          <w:rFonts w:ascii="Arial" w:hAnsi="Arial" w:cs="Arial"/>
          <w:spacing w:val="-10"/>
          <w:sz w:val="24"/>
          <w:szCs w:val="24"/>
        </w:rPr>
        <w:t xml:space="preserve"> </w:t>
      </w:r>
      <w:r w:rsidRPr="002F7450">
        <w:rPr>
          <w:rFonts w:ascii="Arial" w:hAnsi="Arial" w:cs="Arial"/>
          <w:sz w:val="24"/>
          <w:szCs w:val="24"/>
        </w:rPr>
        <w:t>to</w:t>
      </w:r>
      <w:r w:rsidRPr="002F7450">
        <w:rPr>
          <w:rFonts w:ascii="Arial" w:hAnsi="Arial" w:cs="Arial"/>
          <w:spacing w:val="-7"/>
          <w:sz w:val="24"/>
          <w:szCs w:val="24"/>
        </w:rPr>
        <w:t xml:space="preserve"> </w:t>
      </w:r>
      <w:r w:rsidRPr="002F7450">
        <w:rPr>
          <w:rFonts w:ascii="Arial" w:hAnsi="Arial" w:cs="Arial"/>
          <w:sz w:val="24"/>
          <w:szCs w:val="24"/>
        </w:rPr>
        <w:t>30%</w:t>
      </w:r>
      <w:r w:rsidRPr="002F7450">
        <w:rPr>
          <w:rFonts w:ascii="Arial" w:hAnsi="Arial" w:cs="Arial"/>
          <w:spacing w:val="-11"/>
          <w:sz w:val="24"/>
          <w:szCs w:val="24"/>
        </w:rPr>
        <w:t xml:space="preserve"> </w:t>
      </w:r>
      <w:r w:rsidRPr="002F7450">
        <w:rPr>
          <w:rFonts w:ascii="Arial" w:hAnsi="Arial" w:cs="Arial"/>
          <w:sz w:val="24"/>
          <w:szCs w:val="24"/>
        </w:rPr>
        <w:t>of</w:t>
      </w:r>
      <w:r w:rsidRPr="002F7450">
        <w:rPr>
          <w:rFonts w:ascii="Arial" w:hAnsi="Arial" w:cs="Arial"/>
          <w:spacing w:val="-9"/>
          <w:sz w:val="24"/>
          <w:szCs w:val="24"/>
        </w:rPr>
        <w:t xml:space="preserve"> </w:t>
      </w:r>
      <w:r w:rsidRPr="002F7450">
        <w:rPr>
          <w:rFonts w:ascii="Arial" w:hAnsi="Arial" w:cs="Arial"/>
          <w:sz w:val="24"/>
          <w:szCs w:val="24"/>
        </w:rPr>
        <w:t>the</w:t>
      </w:r>
      <w:r w:rsidRPr="002F7450">
        <w:rPr>
          <w:rFonts w:ascii="Arial" w:hAnsi="Arial" w:cs="Arial"/>
          <w:spacing w:val="-9"/>
          <w:sz w:val="24"/>
          <w:szCs w:val="24"/>
        </w:rPr>
        <w:t xml:space="preserve"> </w:t>
      </w:r>
      <w:r w:rsidRPr="002F7450">
        <w:rPr>
          <w:rFonts w:ascii="Arial" w:hAnsi="Arial" w:cs="Arial"/>
          <w:sz w:val="24"/>
          <w:szCs w:val="24"/>
        </w:rPr>
        <w:t>gross</w:t>
      </w:r>
      <w:r w:rsidRPr="002F7450">
        <w:rPr>
          <w:rFonts w:ascii="Arial" w:hAnsi="Arial" w:cs="Arial"/>
          <w:spacing w:val="-9"/>
          <w:sz w:val="24"/>
          <w:szCs w:val="24"/>
        </w:rPr>
        <w:t xml:space="preserve"> </w:t>
      </w:r>
      <w:r w:rsidRPr="002F7450">
        <w:rPr>
          <w:rFonts w:ascii="Arial" w:hAnsi="Arial" w:cs="Arial"/>
          <w:sz w:val="24"/>
          <w:szCs w:val="24"/>
        </w:rPr>
        <w:t>floor</w:t>
      </w:r>
      <w:r w:rsidRPr="002F7450">
        <w:rPr>
          <w:rFonts w:ascii="Arial" w:hAnsi="Arial" w:cs="Arial"/>
          <w:spacing w:val="-9"/>
          <w:sz w:val="24"/>
          <w:szCs w:val="24"/>
        </w:rPr>
        <w:t xml:space="preserve"> </w:t>
      </w:r>
      <w:r w:rsidRPr="002F7450">
        <w:rPr>
          <w:rFonts w:ascii="Arial" w:hAnsi="Arial" w:cs="Arial"/>
          <w:sz w:val="24"/>
          <w:szCs w:val="24"/>
        </w:rPr>
        <w:t>space</w:t>
      </w:r>
      <w:r w:rsidRPr="002F7450">
        <w:rPr>
          <w:rFonts w:ascii="Arial" w:hAnsi="Arial" w:cs="Arial"/>
          <w:spacing w:val="-8"/>
          <w:sz w:val="24"/>
          <w:szCs w:val="24"/>
        </w:rPr>
        <w:t xml:space="preserve"> </w:t>
      </w:r>
      <w:r w:rsidRPr="002F7450">
        <w:rPr>
          <w:rFonts w:ascii="Arial" w:hAnsi="Arial" w:cs="Arial"/>
          <w:sz w:val="24"/>
          <w:szCs w:val="24"/>
        </w:rPr>
        <w:t>of</w:t>
      </w:r>
      <w:r w:rsidRPr="002F7450">
        <w:rPr>
          <w:rFonts w:ascii="Arial" w:hAnsi="Arial" w:cs="Arial"/>
          <w:spacing w:val="-9"/>
          <w:sz w:val="24"/>
          <w:szCs w:val="24"/>
        </w:rPr>
        <w:t xml:space="preserve"> </w:t>
      </w:r>
      <w:r w:rsidRPr="002F7450">
        <w:rPr>
          <w:rFonts w:ascii="Arial" w:hAnsi="Arial" w:cs="Arial"/>
          <w:sz w:val="24"/>
          <w:szCs w:val="24"/>
        </w:rPr>
        <w:t>the</w:t>
      </w:r>
      <w:r w:rsidRPr="002F7450">
        <w:rPr>
          <w:rFonts w:ascii="Arial" w:hAnsi="Arial" w:cs="Arial"/>
          <w:spacing w:val="-9"/>
          <w:sz w:val="24"/>
          <w:szCs w:val="24"/>
        </w:rPr>
        <w:t xml:space="preserve"> </w:t>
      </w:r>
      <w:r w:rsidRPr="002F7450">
        <w:rPr>
          <w:rFonts w:ascii="Arial" w:hAnsi="Arial" w:cs="Arial"/>
          <w:sz w:val="24"/>
          <w:szCs w:val="24"/>
        </w:rPr>
        <w:t>proposed</w:t>
      </w:r>
      <w:r w:rsidRPr="002F7450">
        <w:rPr>
          <w:rFonts w:ascii="Arial" w:hAnsi="Arial" w:cs="Arial"/>
          <w:spacing w:val="-9"/>
          <w:sz w:val="24"/>
          <w:szCs w:val="24"/>
        </w:rPr>
        <w:t xml:space="preserve"> </w:t>
      </w:r>
      <w:r w:rsidRPr="002F7450">
        <w:rPr>
          <w:rFonts w:ascii="Arial" w:hAnsi="Arial" w:cs="Arial"/>
          <w:sz w:val="24"/>
          <w:szCs w:val="24"/>
        </w:rPr>
        <w:t>development</w:t>
      </w:r>
      <w:r w:rsidRPr="002F7450">
        <w:rPr>
          <w:rFonts w:ascii="Arial" w:hAnsi="Arial" w:cs="Arial"/>
          <w:spacing w:val="-9"/>
          <w:sz w:val="24"/>
          <w:szCs w:val="24"/>
        </w:rPr>
        <w:t xml:space="preserve"> </w:t>
      </w:r>
      <w:r w:rsidRPr="002F7450">
        <w:rPr>
          <w:rFonts w:ascii="Arial" w:hAnsi="Arial" w:cs="Arial"/>
          <w:sz w:val="24"/>
          <w:szCs w:val="24"/>
        </w:rPr>
        <w:t>to</w:t>
      </w:r>
      <w:r w:rsidRPr="002F7450">
        <w:rPr>
          <w:rFonts w:ascii="Arial" w:hAnsi="Arial" w:cs="Arial"/>
          <w:spacing w:val="-7"/>
          <w:sz w:val="24"/>
          <w:szCs w:val="24"/>
        </w:rPr>
        <w:t xml:space="preserve"> </w:t>
      </w:r>
      <w:r w:rsidRPr="002F7450">
        <w:rPr>
          <w:rFonts w:ascii="Arial" w:hAnsi="Arial" w:cs="Arial"/>
          <w:sz w:val="24"/>
          <w:szCs w:val="24"/>
        </w:rPr>
        <w:t>be</w:t>
      </w:r>
      <w:r w:rsidRPr="002F7450">
        <w:rPr>
          <w:rFonts w:ascii="Arial" w:hAnsi="Arial" w:cs="Arial"/>
          <w:spacing w:val="-8"/>
          <w:sz w:val="24"/>
          <w:szCs w:val="24"/>
        </w:rPr>
        <w:t xml:space="preserve"> </w:t>
      </w:r>
      <w:r w:rsidRPr="002F7450">
        <w:rPr>
          <w:rFonts w:ascii="Arial" w:hAnsi="Arial" w:cs="Arial"/>
          <w:sz w:val="24"/>
          <w:szCs w:val="24"/>
        </w:rPr>
        <w:t>for</w:t>
      </w:r>
      <w:r w:rsidRPr="002F7450">
        <w:rPr>
          <w:rFonts w:ascii="Arial" w:hAnsi="Arial" w:cs="Arial"/>
          <w:spacing w:val="-9"/>
          <w:sz w:val="24"/>
          <w:szCs w:val="24"/>
        </w:rPr>
        <w:t xml:space="preserve"> </w:t>
      </w:r>
      <w:r w:rsidRPr="002F7450">
        <w:rPr>
          <w:rFonts w:ascii="Arial" w:hAnsi="Arial" w:cs="Arial"/>
          <w:sz w:val="24"/>
          <w:szCs w:val="24"/>
        </w:rPr>
        <w:t>other uses, instead of the 15% cap under the SHD arrangements.</w:t>
      </w:r>
    </w:p>
    <w:p w14:paraId="2FDE6D8E" w14:textId="77777777" w:rsidR="002E2433" w:rsidRPr="002F7450" w:rsidRDefault="004B0BB1">
      <w:pPr>
        <w:pStyle w:val="ListParagraph"/>
        <w:numPr>
          <w:ilvl w:val="1"/>
          <w:numId w:val="5"/>
        </w:numPr>
        <w:tabs>
          <w:tab w:val="left" w:pos="1962"/>
        </w:tabs>
        <w:spacing w:before="124" w:line="244" w:lineRule="auto"/>
        <w:ind w:right="535"/>
        <w:rPr>
          <w:rFonts w:ascii="Arial" w:hAnsi="Arial" w:cs="Arial"/>
          <w:sz w:val="24"/>
          <w:szCs w:val="24"/>
        </w:rPr>
      </w:pPr>
      <w:r w:rsidRPr="002F7450">
        <w:rPr>
          <w:rFonts w:ascii="Arial" w:hAnsi="Arial" w:cs="Arial"/>
          <w:sz w:val="24"/>
          <w:szCs w:val="24"/>
        </w:rPr>
        <w:t>Mixed developments combining housing and student accommodation to be classified as an LRD where the threshold is met for either element.</w:t>
      </w:r>
    </w:p>
    <w:p w14:paraId="031DA96C" w14:textId="77777777" w:rsidR="002E2433" w:rsidRPr="002F7450" w:rsidRDefault="004B0BB1">
      <w:pPr>
        <w:pStyle w:val="ListParagraph"/>
        <w:numPr>
          <w:ilvl w:val="0"/>
          <w:numId w:val="5"/>
        </w:numPr>
        <w:tabs>
          <w:tab w:val="left" w:pos="1242"/>
        </w:tabs>
        <w:spacing w:before="113" w:line="249" w:lineRule="auto"/>
        <w:ind w:left="1241" w:right="534"/>
        <w:rPr>
          <w:rFonts w:ascii="Arial" w:hAnsi="Arial" w:cs="Arial"/>
          <w:sz w:val="24"/>
          <w:szCs w:val="24"/>
        </w:rPr>
      </w:pPr>
      <w:r w:rsidRPr="002F7450">
        <w:rPr>
          <w:rFonts w:ascii="Arial" w:hAnsi="Arial" w:cs="Arial"/>
          <w:sz w:val="24"/>
          <w:szCs w:val="24"/>
        </w:rPr>
        <w:t>The</w:t>
      </w:r>
      <w:r w:rsidRPr="002F7450">
        <w:rPr>
          <w:rFonts w:ascii="Arial" w:hAnsi="Arial" w:cs="Arial"/>
          <w:spacing w:val="-1"/>
          <w:sz w:val="24"/>
          <w:szCs w:val="24"/>
        </w:rPr>
        <w:t xml:space="preserve"> </w:t>
      </w:r>
      <w:r w:rsidRPr="002F7450">
        <w:rPr>
          <w:rFonts w:ascii="Arial" w:hAnsi="Arial" w:cs="Arial"/>
          <w:sz w:val="24"/>
          <w:szCs w:val="24"/>
        </w:rPr>
        <w:t>new</w:t>
      </w:r>
      <w:r w:rsidRPr="002F7450">
        <w:rPr>
          <w:rFonts w:ascii="Arial" w:hAnsi="Arial" w:cs="Arial"/>
          <w:spacing w:val="-3"/>
          <w:sz w:val="24"/>
          <w:szCs w:val="24"/>
        </w:rPr>
        <w:t xml:space="preserve"> </w:t>
      </w:r>
      <w:r w:rsidRPr="002F7450">
        <w:rPr>
          <w:rFonts w:ascii="Arial" w:hAnsi="Arial" w:cs="Arial"/>
          <w:sz w:val="24"/>
          <w:szCs w:val="24"/>
        </w:rPr>
        <w:t>LRD</w:t>
      </w:r>
      <w:r w:rsidRPr="002F7450">
        <w:rPr>
          <w:rFonts w:ascii="Arial" w:hAnsi="Arial" w:cs="Arial"/>
          <w:spacing w:val="-2"/>
          <w:sz w:val="24"/>
          <w:szCs w:val="24"/>
        </w:rPr>
        <w:t xml:space="preserve"> </w:t>
      </w:r>
      <w:r w:rsidRPr="002F7450">
        <w:rPr>
          <w:rFonts w:ascii="Arial" w:hAnsi="Arial" w:cs="Arial"/>
          <w:sz w:val="24"/>
          <w:szCs w:val="24"/>
        </w:rPr>
        <w:t>arrangements</w:t>
      </w:r>
      <w:r w:rsidRPr="002F7450">
        <w:rPr>
          <w:rFonts w:ascii="Arial" w:hAnsi="Arial" w:cs="Arial"/>
          <w:spacing w:val="-1"/>
          <w:sz w:val="24"/>
          <w:szCs w:val="24"/>
        </w:rPr>
        <w:t xml:space="preserve"> </w:t>
      </w:r>
      <w:r w:rsidRPr="002F7450">
        <w:rPr>
          <w:rFonts w:ascii="Arial" w:hAnsi="Arial" w:cs="Arial"/>
          <w:sz w:val="24"/>
          <w:szCs w:val="24"/>
        </w:rPr>
        <w:t>comprise</w:t>
      </w:r>
      <w:r w:rsidRPr="002F7450">
        <w:rPr>
          <w:rFonts w:ascii="Arial" w:hAnsi="Arial" w:cs="Arial"/>
          <w:spacing w:val="-1"/>
          <w:sz w:val="24"/>
          <w:szCs w:val="24"/>
        </w:rPr>
        <w:t xml:space="preserve"> </w:t>
      </w:r>
      <w:r w:rsidRPr="002F7450">
        <w:rPr>
          <w:rFonts w:ascii="Arial" w:hAnsi="Arial" w:cs="Arial"/>
          <w:sz w:val="24"/>
          <w:szCs w:val="24"/>
        </w:rPr>
        <w:t>three stages– pre-application</w:t>
      </w:r>
      <w:r w:rsidRPr="002F7450">
        <w:rPr>
          <w:rFonts w:ascii="Arial" w:hAnsi="Arial" w:cs="Arial"/>
          <w:spacing w:val="-1"/>
          <w:sz w:val="24"/>
          <w:szCs w:val="24"/>
        </w:rPr>
        <w:t xml:space="preserve"> </w:t>
      </w:r>
      <w:r w:rsidRPr="002F7450">
        <w:rPr>
          <w:rFonts w:ascii="Arial" w:hAnsi="Arial" w:cs="Arial"/>
          <w:sz w:val="24"/>
          <w:szCs w:val="24"/>
        </w:rPr>
        <w:t>consultation</w:t>
      </w:r>
      <w:r w:rsidRPr="002F7450">
        <w:rPr>
          <w:rFonts w:ascii="Arial" w:hAnsi="Arial" w:cs="Arial"/>
          <w:spacing w:val="-4"/>
          <w:sz w:val="24"/>
          <w:szCs w:val="24"/>
        </w:rPr>
        <w:t xml:space="preserve"> </w:t>
      </w:r>
      <w:r w:rsidRPr="002F7450">
        <w:rPr>
          <w:rFonts w:ascii="Arial" w:hAnsi="Arial" w:cs="Arial"/>
          <w:sz w:val="24"/>
          <w:szCs w:val="24"/>
        </w:rPr>
        <w:t>stage, planning application stage and appeal stage.</w:t>
      </w:r>
    </w:p>
    <w:p w14:paraId="23F936A1" w14:textId="77777777" w:rsidR="002E2433" w:rsidRPr="002F7450" w:rsidRDefault="004B0BB1">
      <w:pPr>
        <w:pStyle w:val="ListParagraph"/>
        <w:numPr>
          <w:ilvl w:val="0"/>
          <w:numId w:val="5"/>
        </w:numPr>
        <w:tabs>
          <w:tab w:val="left" w:pos="1242"/>
        </w:tabs>
        <w:spacing w:before="111" w:line="249" w:lineRule="auto"/>
        <w:ind w:left="1241" w:right="531"/>
        <w:rPr>
          <w:rFonts w:ascii="Arial" w:hAnsi="Arial" w:cs="Arial"/>
          <w:sz w:val="24"/>
          <w:szCs w:val="24"/>
        </w:rPr>
      </w:pPr>
      <w:r w:rsidRPr="002F7450">
        <w:rPr>
          <w:rFonts w:ascii="Arial" w:hAnsi="Arial" w:cs="Arial"/>
          <w:sz w:val="24"/>
          <w:szCs w:val="24"/>
        </w:rPr>
        <w:t>In</w:t>
      </w:r>
      <w:r w:rsidRPr="002F7450">
        <w:rPr>
          <w:rFonts w:ascii="Arial" w:hAnsi="Arial" w:cs="Arial"/>
          <w:spacing w:val="-3"/>
          <w:sz w:val="24"/>
          <w:szCs w:val="24"/>
        </w:rPr>
        <w:t xml:space="preserve"> </w:t>
      </w:r>
      <w:r w:rsidRPr="002F7450">
        <w:rPr>
          <w:rFonts w:ascii="Arial" w:hAnsi="Arial" w:cs="Arial"/>
          <w:sz w:val="24"/>
          <w:szCs w:val="24"/>
        </w:rPr>
        <w:t>order</w:t>
      </w:r>
      <w:r w:rsidRPr="002F7450">
        <w:rPr>
          <w:rFonts w:ascii="Arial" w:hAnsi="Arial" w:cs="Arial"/>
          <w:spacing w:val="-4"/>
          <w:sz w:val="24"/>
          <w:szCs w:val="24"/>
        </w:rPr>
        <w:t xml:space="preserve"> </w:t>
      </w:r>
      <w:r w:rsidRPr="002F7450">
        <w:rPr>
          <w:rFonts w:ascii="Arial" w:hAnsi="Arial" w:cs="Arial"/>
          <w:sz w:val="24"/>
          <w:szCs w:val="24"/>
        </w:rPr>
        <w:t>to</w:t>
      </w:r>
      <w:r w:rsidRPr="002F7450">
        <w:rPr>
          <w:rFonts w:ascii="Arial" w:hAnsi="Arial" w:cs="Arial"/>
          <w:spacing w:val="-1"/>
          <w:sz w:val="24"/>
          <w:szCs w:val="24"/>
        </w:rPr>
        <w:t xml:space="preserve"> </w:t>
      </w:r>
      <w:r w:rsidRPr="002F7450">
        <w:rPr>
          <w:rFonts w:ascii="Arial" w:hAnsi="Arial" w:cs="Arial"/>
          <w:sz w:val="24"/>
          <w:szCs w:val="24"/>
        </w:rPr>
        <w:t>proceed</w:t>
      </w:r>
      <w:r w:rsidRPr="002F7450">
        <w:rPr>
          <w:rFonts w:ascii="Arial" w:hAnsi="Arial" w:cs="Arial"/>
          <w:spacing w:val="-2"/>
          <w:sz w:val="24"/>
          <w:szCs w:val="24"/>
        </w:rPr>
        <w:t xml:space="preserve"> </w:t>
      </w:r>
      <w:r w:rsidRPr="002F7450">
        <w:rPr>
          <w:rFonts w:ascii="Arial" w:hAnsi="Arial" w:cs="Arial"/>
          <w:sz w:val="24"/>
          <w:szCs w:val="24"/>
        </w:rPr>
        <w:t>to</w:t>
      </w:r>
      <w:r w:rsidRPr="002F7450">
        <w:rPr>
          <w:rFonts w:ascii="Arial" w:hAnsi="Arial" w:cs="Arial"/>
          <w:spacing w:val="-3"/>
          <w:sz w:val="24"/>
          <w:szCs w:val="24"/>
        </w:rPr>
        <w:t xml:space="preserve"> </w:t>
      </w:r>
      <w:r w:rsidRPr="002F7450">
        <w:rPr>
          <w:rFonts w:ascii="Arial" w:hAnsi="Arial" w:cs="Arial"/>
          <w:sz w:val="24"/>
          <w:szCs w:val="24"/>
        </w:rPr>
        <w:t>make</w:t>
      </w:r>
      <w:r w:rsidRPr="002F7450">
        <w:rPr>
          <w:rFonts w:ascii="Arial" w:hAnsi="Arial" w:cs="Arial"/>
          <w:spacing w:val="-1"/>
          <w:sz w:val="24"/>
          <w:szCs w:val="24"/>
        </w:rPr>
        <w:t xml:space="preserve"> </w:t>
      </w:r>
      <w:r w:rsidRPr="002F7450">
        <w:rPr>
          <w:rFonts w:ascii="Arial" w:hAnsi="Arial" w:cs="Arial"/>
          <w:sz w:val="24"/>
          <w:szCs w:val="24"/>
        </w:rPr>
        <w:t>an</w:t>
      </w:r>
      <w:r w:rsidRPr="002F7450">
        <w:rPr>
          <w:rFonts w:ascii="Arial" w:hAnsi="Arial" w:cs="Arial"/>
          <w:spacing w:val="-5"/>
          <w:sz w:val="24"/>
          <w:szCs w:val="24"/>
        </w:rPr>
        <w:t xml:space="preserve"> </w:t>
      </w:r>
      <w:r w:rsidRPr="002F7450">
        <w:rPr>
          <w:rFonts w:ascii="Arial" w:hAnsi="Arial" w:cs="Arial"/>
          <w:sz w:val="24"/>
          <w:szCs w:val="24"/>
        </w:rPr>
        <w:t>LRD</w:t>
      </w:r>
      <w:r w:rsidRPr="002F7450">
        <w:rPr>
          <w:rFonts w:ascii="Arial" w:hAnsi="Arial" w:cs="Arial"/>
          <w:spacing w:val="-1"/>
          <w:sz w:val="24"/>
          <w:szCs w:val="24"/>
        </w:rPr>
        <w:t xml:space="preserve"> </w:t>
      </w:r>
      <w:r w:rsidRPr="002F7450">
        <w:rPr>
          <w:rFonts w:ascii="Arial" w:hAnsi="Arial" w:cs="Arial"/>
          <w:sz w:val="24"/>
          <w:szCs w:val="24"/>
        </w:rPr>
        <w:t>planning</w:t>
      </w:r>
      <w:r w:rsidRPr="002F7450">
        <w:rPr>
          <w:rFonts w:ascii="Arial" w:hAnsi="Arial" w:cs="Arial"/>
          <w:spacing w:val="-2"/>
          <w:sz w:val="24"/>
          <w:szCs w:val="24"/>
        </w:rPr>
        <w:t xml:space="preserve"> </w:t>
      </w:r>
      <w:r w:rsidRPr="002F7450">
        <w:rPr>
          <w:rFonts w:ascii="Arial" w:hAnsi="Arial" w:cs="Arial"/>
          <w:sz w:val="24"/>
          <w:szCs w:val="24"/>
        </w:rPr>
        <w:t>application,</w:t>
      </w:r>
      <w:r w:rsidRPr="002F7450">
        <w:rPr>
          <w:rFonts w:ascii="Arial" w:hAnsi="Arial" w:cs="Arial"/>
          <w:spacing w:val="-2"/>
          <w:sz w:val="24"/>
          <w:szCs w:val="24"/>
        </w:rPr>
        <w:t xml:space="preserve"> </w:t>
      </w:r>
      <w:r w:rsidRPr="002F7450">
        <w:rPr>
          <w:rFonts w:ascii="Arial" w:hAnsi="Arial" w:cs="Arial"/>
          <w:sz w:val="24"/>
          <w:szCs w:val="24"/>
        </w:rPr>
        <w:t>an</w:t>
      </w:r>
      <w:r w:rsidRPr="002F7450">
        <w:rPr>
          <w:rFonts w:ascii="Arial" w:hAnsi="Arial" w:cs="Arial"/>
          <w:spacing w:val="-5"/>
          <w:sz w:val="24"/>
          <w:szCs w:val="24"/>
        </w:rPr>
        <w:t xml:space="preserve"> </w:t>
      </w:r>
      <w:r w:rsidRPr="002F7450">
        <w:rPr>
          <w:rFonts w:ascii="Arial" w:hAnsi="Arial" w:cs="Arial"/>
          <w:sz w:val="24"/>
          <w:szCs w:val="24"/>
        </w:rPr>
        <w:t>LRD</w:t>
      </w:r>
      <w:r w:rsidRPr="002F7450">
        <w:rPr>
          <w:rFonts w:ascii="Arial" w:hAnsi="Arial" w:cs="Arial"/>
          <w:spacing w:val="-3"/>
          <w:sz w:val="24"/>
          <w:szCs w:val="24"/>
        </w:rPr>
        <w:t xml:space="preserve"> </w:t>
      </w:r>
      <w:r w:rsidRPr="002F7450">
        <w:rPr>
          <w:rFonts w:ascii="Arial" w:hAnsi="Arial" w:cs="Arial"/>
          <w:sz w:val="24"/>
          <w:szCs w:val="24"/>
        </w:rPr>
        <w:t>opinion,</w:t>
      </w:r>
      <w:r w:rsidRPr="002F7450">
        <w:rPr>
          <w:rFonts w:ascii="Arial" w:hAnsi="Arial" w:cs="Arial"/>
          <w:spacing w:val="-5"/>
          <w:sz w:val="24"/>
          <w:szCs w:val="24"/>
        </w:rPr>
        <w:t xml:space="preserve"> </w:t>
      </w:r>
      <w:r w:rsidRPr="002F7450">
        <w:rPr>
          <w:rFonts w:ascii="Arial" w:hAnsi="Arial" w:cs="Arial"/>
          <w:sz w:val="24"/>
          <w:szCs w:val="24"/>
        </w:rPr>
        <w:t>issued</w:t>
      </w:r>
      <w:r w:rsidRPr="002F7450">
        <w:rPr>
          <w:rFonts w:ascii="Arial" w:hAnsi="Arial" w:cs="Arial"/>
          <w:spacing w:val="-5"/>
          <w:sz w:val="24"/>
          <w:szCs w:val="24"/>
        </w:rPr>
        <w:t xml:space="preserve"> </w:t>
      </w:r>
      <w:r w:rsidRPr="002F7450">
        <w:rPr>
          <w:rFonts w:ascii="Arial" w:hAnsi="Arial" w:cs="Arial"/>
          <w:sz w:val="24"/>
          <w:szCs w:val="24"/>
        </w:rPr>
        <w:t>within the</w:t>
      </w:r>
      <w:r w:rsidRPr="002F7450">
        <w:rPr>
          <w:rFonts w:ascii="Arial" w:hAnsi="Arial" w:cs="Arial"/>
          <w:spacing w:val="-13"/>
          <w:sz w:val="24"/>
          <w:szCs w:val="24"/>
        </w:rPr>
        <w:t xml:space="preserve"> </w:t>
      </w:r>
      <w:r w:rsidRPr="002F7450">
        <w:rPr>
          <w:rFonts w:ascii="Arial" w:hAnsi="Arial" w:cs="Arial"/>
          <w:sz w:val="24"/>
          <w:szCs w:val="24"/>
        </w:rPr>
        <w:t>last</w:t>
      </w:r>
      <w:r w:rsidRPr="002F7450">
        <w:rPr>
          <w:rFonts w:ascii="Arial" w:hAnsi="Arial" w:cs="Arial"/>
          <w:spacing w:val="-14"/>
          <w:sz w:val="24"/>
          <w:szCs w:val="24"/>
        </w:rPr>
        <w:t xml:space="preserve"> </w:t>
      </w:r>
      <w:r w:rsidRPr="002F7450">
        <w:rPr>
          <w:rFonts w:ascii="Arial" w:hAnsi="Arial" w:cs="Arial"/>
          <w:sz w:val="24"/>
          <w:szCs w:val="24"/>
        </w:rPr>
        <w:t>6</w:t>
      </w:r>
      <w:r w:rsidRPr="002F7450">
        <w:rPr>
          <w:rFonts w:ascii="Arial" w:hAnsi="Arial" w:cs="Arial"/>
          <w:spacing w:val="-14"/>
          <w:sz w:val="24"/>
          <w:szCs w:val="24"/>
        </w:rPr>
        <w:t xml:space="preserve"> </w:t>
      </w:r>
      <w:r w:rsidRPr="002F7450">
        <w:rPr>
          <w:rFonts w:ascii="Arial" w:hAnsi="Arial" w:cs="Arial"/>
          <w:sz w:val="24"/>
          <w:szCs w:val="24"/>
        </w:rPr>
        <w:t>months,</w:t>
      </w:r>
      <w:r w:rsidRPr="002F7450">
        <w:rPr>
          <w:rFonts w:ascii="Arial" w:hAnsi="Arial" w:cs="Arial"/>
          <w:spacing w:val="-14"/>
          <w:sz w:val="24"/>
          <w:szCs w:val="24"/>
        </w:rPr>
        <w:t xml:space="preserve"> </w:t>
      </w:r>
      <w:r w:rsidRPr="002F7450">
        <w:rPr>
          <w:rFonts w:ascii="Arial" w:hAnsi="Arial" w:cs="Arial"/>
          <w:sz w:val="24"/>
          <w:szCs w:val="24"/>
        </w:rPr>
        <w:t>is</w:t>
      </w:r>
      <w:r w:rsidRPr="002F7450">
        <w:rPr>
          <w:rFonts w:ascii="Arial" w:hAnsi="Arial" w:cs="Arial"/>
          <w:spacing w:val="-12"/>
          <w:sz w:val="24"/>
          <w:szCs w:val="24"/>
        </w:rPr>
        <w:t xml:space="preserve"> </w:t>
      </w:r>
      <w:r w:rsidRPr="002F7450">
        <w:rPr>
          <w:rFonts w:ascii="Arial" w:hAnsi="Arial" w:cs="Arial"/>
          <w:sz w:val="24"/>
          <w:szCs w:val="24"/>
        </w:rPr>
        <w:t>generally</w:t>
      </w:r>
      <w:r w:rsidRPr="002F7450">
        <w:rPr>
          <w:rFonts w:ascii="Arial" w:hAnsi="Arial" w:cs="Arial"/>
          <w:spacing w:val="-13"/>
          <w:sz w:val="24"/>
          <w:szCs w:val="24"/>
        </w:rPr>
        <w:t xml:space="preserve"> </w:t>
      </w:r>
      <w:r w:rsidRPr="002F7450">
        <w:rPr>
          <w:rFonts w:ascii="Arial" w:hAnsi="Arial" w:cs="Arial"/>
          <w:sz w:val="24"/>
          <w:szCs w:val="24"/>
        </w:rPr>
        <w:t>required</w:t>
      </w:r>
      <w:r w:rsidRPr="002F7450">
        <w:rPr>
          <w:rFonts w:ascii="Arial" w:hAnsi="Arial" w:cs="Arial"/>
          <w:spacing w:val="-13"/>
          <w:sz w:val="24"/>
          <w:szCs w:val="24"/>
        </w:rPr>
        <w:t xml:space="preserve"> </w:t>
      </w:r>
      <w:r w:rsidRPr="002F7450">
        <w:rPr>
          <w:rFonts w:ascii="Arial" w:hAnsi="Arial" w:cs="Arial"/>
          <w:sz w:val="24"/>
          <w:szCs w:val="24"/>
        </w:rPr>
        <w:t>further</w:t>
      </w:r>
      <w:r w:rsidRPr="002F7450">
        <w:rPr>
          <w:rFonts w:ascii="Arial" w:hAnsi="Arial" w:cs="Arial"/>
          <w:spacing w:val="-15"/>
          <w:sz w:val="24"/>
          <w:szCs w:val="24"/>
        </w:rPr>
        <w:t xml:space="preserve"> </w:t>
      </w:r>
      <w:r w:rsidRPr="002F7450">
        <w:rPr>
          <w:rFonts w:ascii="Arial" w:hAnsi="Arial" w:cs="Arial"/>
          <w:sz w:val="24"/>
          <w:szCs w:val="24"/>
        </w:rPr>
        <w:t>to</w:t>
      </w:r>
      <w:r w:rsidRPr="002F7450">
        <w:rPr>
          <w:rFonts w:ascii="Arial" w:hAnsi="Arial" w:cs="Arial"/>
          <w:spacing w:val="-13"/>
          <w:sz w:val="24"/>
          <w:szCs w:val="24"/>
        </w:rPr>
        <w:t xml:space="preserve"> </w:t>
      </w:r>
      <w:r w:rsidRPr="002F7450">
        <w:rPr>
          <w:rFonts w:ascii="Arial" w:hAnsi="Arial" w:cs="Arial"/>
          <w:sz w:val="24"/>
          <w:szCs w:val="24"/>
        </w:rPr>
        <w:t>the</w:t>
      </w:r>
      <w:r w:rsidRPr="002F7450">
        <w:rPr>
          <w:rFonts w:ascii="Arial" w:hAnsi="Arial" w:cs="Arial"/>
          <w:spacing w:val="-12"/>
          <w:sz w:val="24"/>
          <w:szCs w:val="24"/>
        </w:rPr>
        <w:t xml:space="preserve"> </w:t>
      </w:r>
      <w:r w:rsidRPr="002F7450">
        <w:rPr>
          <w:rFonts w:ascii="Arial" w:hAnsi="Arial" w:cs="Arial"/>
          <w:sz w:val="24"/>
          <w:szCs w:val="24"/>
        </w:rPr>
        <w:t>pre-application</w:t>
      </w:r>
      <w:r w:rsidRPr="002F7450">
        <w:rPr>
          <w:rFonts w:ascii="Arial" w:hAnsi="Arial" w:cs="Arial"/>
          <w:spacing w:val="-13"/>
          <w:sz w:val="24"/>
          <w:szCs w:val="24"/>
        </w:rPr>
        <w:t xml:space="preserve"> </w:t>
      </w:r>
      <w:r w:rsidRPr="002F7450">
        <w:rPr>
          <w:rFonts w:ascii="Arial" w:hAnsi="Arial" w:cs="Arial"/>
          <w:sz w:val="24"/>
          <w:szCs w:val="24"/>
        </w:rPr>
        <w:t>consultation</w:t>
      </w:r>
      <w:r w:rsidRPr="002F7450">
        <w:rPr>
          <w:rFonts w:ascii="Arial" w:hAnsi="Arial" w:cs="Arial"/>
          <w:spacing w:val="-15"/>
          <w:sz w:val="24"/>
          <w:szCs w:val="24"/>
        </w:rPr>
        <w:t xml:space="preserve"> </w:t>
      </w:r>
      <w:r w:rsidRPr="002F7450">
        <w:rPr>
          <w:rFonts w:ascii="Arial" w:hAnsi="Arial" w:cs="Arial"/>
          <w:sz w:val="24"/>
          <w:szCs w:val="24"/>
        </w:rPr>
        <w:t>stage.</w:t>
      </w:r>
    </w:p>
    <w:p w14:paraId="2AB18047" w14:textId="77777777" w:rsidR="002E2433" w:rsidRPr="002F7450" w:rsidRDefault="004B0BB1">
      <w:pPr>
        <w:pStyle w:val="ListParagraph"/>
        <w:numPr>
          <w:ilvl w:val="0"/>
          <w:numId w:val="5"/>
        </w:numPr>
        <w:tabs>
          <w:tab w:val="left" w:pos="1242"/>
        </w:tabs>
        <w:spacing w:before="109" w:line="249" w:lineRule="auto"/>
        <w:ind w:left="1241" w:right="534"/>
        <w:rPr>
          <w:rFonts w:ascii="Arial" w:hAnsi="Arial" w:cs="Arial"/>
          <w:sz w:val="24"/>
          <w:szCs w:val="24"/>
        </w:rPr>
      </w:pPr>
      <w:r w:rsidRPr="002F7450">
        <w:rPr>
          <w:rFonts w:ascii="Arial" w:hAnsi="Arial" w:cs="Arial"/>
          <w:sz w:val="24"/>
          <w:szCs w:val="24"/>
        </w:rPr>
        <w:t>The</w:t>
      </w:r>
      <w:r w:rsidRPr="002F7450">
        <w:rPr>
          <w:rFonts w:ascii="Arial" w:hAnsi="Arial" w:cs="Arial"/>
          <w:spacing w:val="-13"/>
          <w:sz w:val="24"/>
          <w:szCs w:val="24"/>
        </w:rPr>
        <w:t xml:space="preserve"> </w:t>
      </w:r>
      <w:r w:rsidRPr="002F7450">
        <w:rPr>
          <w:rFonts w:ascii="Arial" w:hAnsi="Arial" w:cs="Arial"/>
          <w:sz w:val="24"/>
          <w:szCs w:val="24"/>
        </w:rPr>
        <w:t>pre-application</w:t>
      </w:r>
      <w:r w:rsidRPr="002F7450">
        <w:rPr>
          <w:rFonts w:ascii="Arial" w:hAnsi="Arial" w:cs="Arial"/>
          <w:spacing w:val="-12"/>
          <w:sz w:val="24"/>
          <w:szCs w:val="24"/>
        </w:rPr>
        <w:t xml:space="preserve"> </w:t>
      </w:r>
      <w:r w:rsidRPr="002F7450">
        <w:rPr>
          <w:rFonts w:ascii="Arial" w:hAnsi="Arial" w:cs="Arial"/>
          <w:sz w:val="24"/>
          <w:szCs w:val="24"/>
        </w:rPr>
        <w:t>consultation</w:t>
      </w:r>
      <w:r w:rsidRPr="002F7450">
        <w:rPr>
          <w:rFonts w:ascii="Arial" w:hAnsi="Arial" w:cs="Arial"/>
          <w:spacing w:val="-13"/>
          <w:sz w:val="24"/>
          <w:szCs w:val="24"/>
        </w:rPr>
        <w:t xml:space="preserve"> </w:t>
      </w:r>
      <w:r w:rsidRPr="002F7450">
        <w:rPr>
          <w:rFonts w:ascii="Arial" w:hAnsi="Arial" w:cs="Arial"/>
          <w:sz w:val="24"/>
          <w:szCs w:val="24"/>
        </w:rPr>
        <w:t>stage</w:t>
      </w:r>
      <w:r w:rsidRPr="002F7450">
        <w:rPr>
          <w:rFonts w:ascii="Arial" w:hAnsi="Arial" w:cs="Arial"/>
          <w:spacing w:val="-12"/>
          <w:sz w:val="24"/>
          <w:szCs w:val="24"/>
        </w:rPr>
        <w:t xml:space="preserve"> </w:t>
      </w:r>
      <w:r w:rsidRPr="002F7450">
        <w:rPr>
          <w:rFonts w:ascii="Arial" w:hAnsi="Arial" w:cs="Arial"/>
          <w:sz w:val="24"/>
          <w:szCs w:val="24"/>
        </w:rPr>
        <w:t>involves</w:t>
      </w:r>
      <w:r w:rsidRPr="002F7450">
        <w:rPr>
          <w:rFonts w:ascii="Arial" w:hAnsi="Arial" w:cs="Arial"/>
          <w:spacing w:val="-13"/>
          <w:sz w:val="24"/>
          <w:szCs w:val="24"/>
        </w:rPr>
        <w:t xml:space="preserve"> </w:t>
      </w:r>
      <w:r w:rsidRPr="002F7450">
        <w:rPr>
          <w:rFonts w:ascii="Arial" w:hAnsi="Arial" w:cs="Arial"/>
          <w:sz w:val="24"/>
          <w:szCs w:val="24"/>
        </w:rPr>
        <w:t>two</w:t>
      </w:r>
      <w:r w:rsidRPr="002F7450">
        <w:rPr>
          <w:rFonts w:ascii="Arial" w:hAnsi="Arial" w:cs="Arial"/>
          <w:spacing w:val="-12"/>
          <w:sz w:val="24"/>
          <w:szCs w:val="24"/>
        </w:rPr>
        <w:t xml:space="preserve"> </w:t>
      </w:r>
      <w:r w:rsidRPr="002F7450">
        <w:rPr>
          <w:rFonts w:ascii="Arial" w:hAnsi="Arial" w:cs="Arial"/>
          <w:sz w:val="24"/>
          <w:szCs w:val="24"/>
        </w:rPr>
        <w:t>steps</w:t>
      </w:r>
      <w:r w:rsidRPr="002F7450">
        <w:rPr>
          <w:rFonts w:ascii="Arial" w:hAnsi="Arial" w:cs="Arial"/>
          <w:spacing w:val="-13"/>
          <w:sz w:val="24"/>
          <w:szCs w:val="24"/>
        </w:rPr>
        <w:t xml:space="preserve"> </w:t>
      </w:r>
      <w:r w:rsidRPr="002F7450">
        <w:rPr>
          <w:rFonts w:ascii="Arial" w:hAnsi="Arial" w:cs="Arial"/>
          <w:sz w:val="24"/>
          <w:szCs w:val="24"/>
        </w:rPr>
        <w:t>in</w:t>
      </w:r>
      <w:r w:rsidRPr="002F7450">
        <w:rPr>
          <w:rFonts w:ascii="Arial" w:hAnsi="Arial" w:cs="Arial"/>
          <w:spacing w:val="-12"/>
          <w:sz w:val="24"/>
          <w:szCs w:val="24"/>
        </w:rPr>
        <w:t xml:space="preserve"> </w:t>
      </w:r>
      <w:r w:rsidRPr="002F7450">
        <w:rPr>
          <w:rFonts w:ascii="Arial" w:hAnsi="Arial" w:cs="Arial"/>
          <w:sz w:val="24"/>
          <w:szCs w:val="24"/>
        </w:rPr>
        <w:t>the</w:t>
      </w:r>
      <w:r w:rsidRPr="002F7450">
        <w:rPr>
          <w:rFonts w:ascii="Arial" w:hAnsi="Arial" w:cs="Arial"/>
          <w:spacing w:val="-12"/>
          <w:sz w:val="24"/>
          <w:szCs w:val="24"/>
        </w:rPr>
        <w:t xml:space="preserve"> </w:t>
      </w:r>
      <w:r w:rsidRPr="002F7450">
        <w:rPr>
          <w:rFonts w:ascii="Arial" w:hAnsi="Arial" w:cs="Arial"/>
          <w:sz w:val="24"/>
          <w:szCs w:val="24"/>
        </w:rPr>
        <w:t>majority</w:t>
      </w:r>
      <w:r w:rsidRPr="002F7450">
        <w:rPr>
          <w:rFonts w:ascii="Arial" w:hAnsi="Arial" w:cs="Arial"/>
          <w:spacing w:val="-13"/>
          <w:sz w:val="24"/>
          <w:szCs w:val="24"/>
        </w:rPr>
        <w:t xml:space="preserve"> </w:t>
      </w:r>
      <w:r w:rsidRPr="002F7450">
        <w:rPr>
          <w:rFonts w:ascii="Arial" w:hAnsi="Arial" w:cs="Arial"/>
          <w:sz w:val="24"/>
          <w:szCs w:val="24"/>
        </w:rPr>
        <w:t>of</w:t>
      </w:r>
      <w:r w:rsidRPr="002F7450">
        <w:rPr>
          <w:rFonts w:ascii="Arial" w:hAnsi="Arial" w:cs="Arial"/>
          <w:spacing w:val="-12"/>
          <w:sz w:val="24"/>
          <w:szCs w:val="24"/>
        </w:rPr>
        <w:t xml:space="preserve"> </w:t>
      </w:r>
      <w:r w:rsidRPr="002F7450">
        <w:rPr>
          <w:rFonts w:ascii="Arial" w:hAnsi="Arial" w:cs="Arial"/>
          <w:sz w:val="24"/>
          <w:szCs w:val="24"/>
        </w:rPr>
        <w:t>cases;</w:t>
      </w:r>
      <w:r w:rsidRPr="002F7450">
        <w:rPr>
          <w:rFonts w:ascii="Arial" w:hAnsi="Arial" w:cs="Arial"/>
          <w:spacing w:val="-13"/>
          <w:sz w:val="24"/>
          <w:szCs w:val="24"/>
        </w:rPr>
        <w:t xml:space="preserve"> </w:t>
      </w:r>
      <w:r w:rsidRPr="002F7450">
        <w:rPr>
          <w:rFonts w:ascii="Arial" w:hAnsi="Arial" w:cs="Arial"/>
          <w:sz w:val="24"/>
          <w:szCs w:val="24"/>
        </w:rPr>
        <w:t>firstly, the</w:t>
      </w:r>
      <w:r w:rsidRPr="002F7450">
        <w:rPr>
          <w:rFonts w:ascii="Arial" w:hAnsi="Arial" w:cs="Arial"/>
          <w:spacing w:val="-8"/>
          <w:sz w:val="24"/>
          <w:szCs w:val="24"/>
        </w:rPr>
        <w:t xml:space="preserve"> </w:t>
      </w:r>
      <w:r w:rsidRPr="002F7450">
        <w:rPr>
          <w:rFonts w:ascii="Arial" w:hAnsi="Arial" w:cs="Arial"/>
          <w:sz w:val="24"/>
          <w:szCs w:val="24"/>
        </w:rPr>
        <w:t>applicant</w:t>
      </w:r>
      <w:r w:rsidRPr="002F7450">
        <w:rPr>
          <w:rFonts w:ascii="Arial" w:hAnsi="Arial" w:cs="Arial"/>
          <w:spacing w:val="-9"/>
          <w:sz w:val="24"/>
          <w:szCs w:val="24"/>
        </w:rPr>
        <w:t xml:space="preserve"> </w:t>
      </w:r>
      <w:r w:rsidRPr="002F7450">
        <w:rPr>
          <w:rFonts w:ascii="Arial" w:hAnsi="Arial" w:cs="Arial"/>
          <w:sz w:val="24"/>
          <w:szCs w:val="24"/>
        </w:rPr>
        <w:t>will</w:t>
      </w:r>
      <w:r w:rsidRPr="002F7450">
        <w:rPr>
          <w:rFonts w:ascii="Arial" w:hAnsi="Arial" w:cs="Arial"/>
          <w:spacing w:val="-11"/>
          <w:sz w:val="24"/>
          <w:szCs w:val="24"/>
        </w:rPr>
        <w:t xml:space="preserve"> </w:t>
      </w:r>
      <w:r w:rsidRPr="002F7450">
        <w:rPr>
          <w:rFonts w:ascii="Arial" w:hAnsi="Arial" w:cs="Arial"/>
          <w:sz w:val="24"/>
          <w:szCs w:val="24"/>
        </w:rPr>
        <w:t>be</w:t>
      </w:r>
      <w:r w:rsidRPr="002F7450">
        <w:rPr>
          <w:rFonts w:ascii="Arial" w:hAnsi="Arial" w:cs="Arial"/>
          <w:spacing w:val="-7"/>
          <w:sz w:val="24"/>
          <w:szCs w:val="24"/>
        </w:rPr>
        <w:t xml:space="preserve"> </w:t>
      </w:r>
      <w:r w:rsidRPr="002F7450">
        <w:rPr>
          <w:rFonts w:ascii="Arial" w:hAnsi="Arial" w:cs="Arial"/>
          <w:sz w:val="24"/>
          <w:szCs w:val="24"/>
        </w:rPr>
        <w:t>required</w:t>
      </w:r>
      <w:r w:rsidRPr="002F7450">
        <w:rPr>
          <w:rFonts w:ascii="Arial" w:hAnsi="Arial" w:cs="Arial"/>
          <w:spacing w:val="-8"/>
          <w:sz w:val="24"/>
          <w:szCs w:val="24"/>
        </w:rPr>
        <w:t xml:space="preserve"> </w:t>
      </w:r>
      <w:r w:rsidRPr="002F7450">
        <w:rPr>
          <w:rFonts w:ascii="Arial" w:hAnsi="Arial" w:cs="Arial"/>
          <w:sz w:val="24"/>
          <w:szCs w:val="24"/>
        </w:rPr>
        <w:t>to</w:t>
      </w:r>
      <w:r w:rsidRPr="002F7450">
        <w:rPr>
          <w:rFonts w:ascii="Arial" w:hAnsi="Arial" w:cs="Arial"/>
          <w:spacing w:val="-6"/>
          <w:sz w:val="24"/>
          <w:szCs w:val="24"/>
        </w:rPr>
        <w:t xml:space="preserve"> </w:t>
      </w:r>
      <w:r w:rsidRPr="002F7450">
        <w:rPr>
          <w:rFonts w:ascii="Arial" w:hAnsi="Arial" w:cs="Arial"/>
          <w:sz w:val="24"/>
          <w:szCs w:val="24"/>
        </w:rPr>
        <w:t>seek</w:t>
      </w:r>
      <w:r w:rsidRPr="002F7450">
        <w:rPr>
          <w:rFonts w:ascii="Arial" w:hAnsi="Arial" w:cs="Arial"/>
          <w:spacing w:val="-9"/>
          <w:sz w:val="24"/>
          <w:szCs w:val="24"/>
        </w:rPr>
        <w:t xml:space="preserve"> </w:t>
      </w:r>
      <w:r w:rsidRPr="002F7450">
        <w:rPr>
          <w:rFonts w:ascii="Arial" w:hAnsi="Arial" w:cs="Arial"/>
          <w:sz w:val="24"/>
          <w:szCs w:val="24"/>
        </w:rPr>
        <w:t>standard</w:t>
      </w:r>
      <w:r w:rsidRPr="002F7450">
        <w:rPr>
          <w:rFonts w:ascii="Arial" w:hAnsi="Arial" w:cs="Arial"/>
          <w:spacing w:val="-9"/>
          <w:sz w:val="24"/>
          <w:szCs w:val="24"/>
        </w:rPr>
        <w:t xml:space="preserve"> </w:t>
      </w:r>
      <w:r w:rsidRPr="002F7450">
        <w:rPr>
          <w:rFonts w:ascii="Arial" w:hAnsi="Arial" w:cs="Arial"/>
          <w:sz w:val="24"/>
          <w:szCs w:val="24"/>
        </w:rPr>
        <w:t>pre-application</w:t>
      </w:r>
      <w:r w:rsidRPr="002F7450">
        <w:rPr>
          <w:rFonts w:ascii="Arial" w:hAnsi="Arial" w:cs="Arial"/>
          <w:spacing w:val="-11"/>
          <w:sz w:val="24"/>
          <w:szCs w:val="24"/>
        </w:rPr>
        <w:t xml:space="preserve"> </w:t>
      </w:r>
      <w:r w:rsidRPr="002F7450">
        <w:rPr>
          <w:rFonts w:ascii="Arial" w:hAnsi="Arial" w:cs="Arial"/>
          <w:sz w:val="24"/>
          <w:szCs w:val="24"/>
        </w:rPr>
        <w:t>consultation</w:t>
      </w:r>
      <w:r w:rsidRPr="002F7450">
        <w:rPr>
          <w:rFonts w:ascii="Arial" w:hAnsi="Arial" w:cs="Arial"/>
          <w:spacing w:val="-11"/>
          <w:sz w:val="24"/>
          <w:szCs w:val="24"/>
        </w:rPr>
        <w:t xml:space="preserve"> </w:t>
      </w:r>
      <w:r w:rsidRPr="002F7450">
        <w:rPr>
          <w:rFonts w:ascii="Arial" w:hAnsi="Arial" w:cs="Arial"/>
          <w:sz w:val="24"/>
          <w:szCs w:val="24"/>
        </w:rPr>
        <w:t>as</w:t>
      </w:r>
      <w:r w:rsidRPr="002F7450">
        <w:rPr>
          <w:rFonts w:ascii="Arial" w:hAnsi="Arial" w:cs="Arial"/>
          <w:spacing w:val="-10"/>
          <w:sz w:val="24"/>
          <w:szCs w:val="24"/>
        </w:rPr>
        <w:t xml:space="preserve"> </w:t>
      </w:r>
      <w:r w:rsidRPr="002F7450">
        <w:rPr>
          <w:rFonts w:ascii="Arial" w:hAnsi="Arial" w:cs="Arial"/>
          <w:sz w:val="24"/>
          <w:szCs w:val="24"/>
        </w:rPr>
        <w:t>currently mandated for developments of this scale under section 247 of the Planning Act.</w:t>
      </w:r>
    </w:p>
    <w:p w14:paraId="769300B3" w14:textId="77777777" w:rsidR="002E2433" w:rsidRPr="002F7450" w:rsidRDefault="004B0BB1">
      <w:pPr>
        <w:pStyle w:val="ListParagraph"/>
        <w:numPr>
          <w:ilvl w:val="0"/>
          <w:numId w:val="5"/>
        </w:numPr>
        <w:tabs>
          <w:tab w:val="left" w:pos="1242"/>
        </w:tabs>
        <w:spacing w:before="111" w:line="249" w:lineRule="auto"/>
        <w:ind w:left="1241" w:right="535"/>
        <w:rPr>
          <w:rFonts w:ascii="Arial" w:hAnsi="Arial" w:cs="Arial"/>
          <w:sz w:val="24"/>
          <w:szCs w:val="24"/>
        </w:rPr>
      </w:pPr>
      <w:r w:rsidRPr="002F7450">
        <w:rPr>
          <w:rFonts w:ascii="Arial" w:hAnsi="Arial" w:cs="Arial"/>
          <w:sz w:val="24"/>
          <w:szCs w:val="24"/>
        </w:rPr>
        <w:t>At that first stage of the process, the planning authority may, within 4 weeks of the receipt of the pre-application consultation request, either arrange the section 247 consultations</w:t>
      </w:r>
      <w:r w:rsidRPr="002F7450">
        <w:rPr>
          <w:rFonts w:ascii="Arial" w:hAnsi="Arial" w:cs="Arial"/>
          <w:spacing w:val="-8"/>
          <w:sz w:val="24"/>
          <w:szCs w:val="24"/>
        </w:rPr>
        <w:t xml:space="preserve"> </w:t>
      </w:r>
      <w:r w:rsidRPr="002F7450">
        <w:rPr>
          <w:rFonts w:ascii="Arial" w:hAnsi="Arial" w:cs="Arial"/>
          <w:sz w:val="24"/>
          <w:szCs w:val="24"/>
        </w:rPr>
        <w:t>or,</w:t>
      </w:r>
      <w:r w:rsidRPr="002F7450">
        <w:rPr>
          <w:rFonts w:ascii="Arial" w:hAnsi="Arial" w:cs="Arial"/>
          <w:spacing w:val="-5"/>
          <w:sz w:val="24"/>
          <w:szCs w:val="24"/>
        </w:rPr>
        <w:t xml:space="preserve"> </w:t>
      </w:r>
      <w:r w:rsidRPr="002F7450">
        <w:rPr>
          <w:rFonts w:ascii="Arial" w:hAnsi="Arial" w:cs="Arial"/>
          <w:sz w:val="24"/>
          <w:szCs w:val="24"/>
        </w:rPr>
        <w:t>for</w:t>
      </w:r>
      <w:r w:rsidRPr="002F7450">
        <w:rPr>
          <w:rFonts w:ascii="Arial" w:hAnsi="Arial" w:cs="Arial"/>
          <w:spacing w:val="-5"/>
          <w:sz w:val="24"/>
          <w:szCs w:val="24"/>
        </w:rPr>
        <w:t xml:space="preserve"> </w:t>
      </w:r>
      <w:r w:rsidRPr="002F7450">
        <w:rPr>
          <w:rFonts w:ascii="Arial" w:hAnsi="Arial" w:cs="Arial"/>
          <w:sz w:val="24"/>
          <w:szCs w:val="24"/>
        </w:rPr>
        <w:t>LRD</w:t>
      </w:r>
      <w:r w:rsidRPr="002F7450">
        <w:rPr>
          <w:rFonts w:ascii="Arial" w:hAnsi="Arial" w:cs="Arial"/>
          <w:spacing w:val="-4"/>
          <w:sz w:val="24"/>
          <w:szCs w:val="24"/>
        </w:rPr>
        <w:t xml:space="preserve"> </w:t>
      </w:r>
      <w:r w:rsidRPr="002F7450">
        <w:rPr>
          <w:rFonts w:ascii="Arial" w:hAnsi="Arial" w:cs="Arial"/>
          <w:sz w:val="24"/>
          <w:szCs w:val="24"/>
        </w:rPr>
        <w:t>proposals</w:t>
      </w:r>
      <w:r w:rsidRPr="002F7450">
        <w:rPr>
          <w:rFonts w:ascii="Arial" w:hAnsi="Arial" w:cs="Arial"/>
          <w:spacing w:val="-8"/>
          <w:sz w:val="24"/>
          <w:szCs w:val="24"/>
        </w:rPr>
        <w:t xml:space="preserve"> </w:t>
      </w:r>
      <w:r w:rsidRPr="002F7450">
        <w:rPr>
          <w:rFonts w:ascii="Arial" w:hAnsi="Arial" w:cs="Arial"/>
          <w:sz w:val="24"/>
          <w:szCs w:val="24"/>
        </w:rPr>
        <w:t>which</w:t>
      </w:r>
      <w:r w:rsidRPr="002F7450">
        <w:rPr>
          <w:rFonts w:ascii="Arial" w:hAnsi="Arial" w:cs="Arial"/>
          <w:spacing w:val="-6"/>
          <w:sz w:val="24"/>
          <w:szCs w:val="24"/>
        </w:rPr>
        <w:t xml:space="preserve"> </w:t>
      </w:r>
      <w:r w:rsidRPr="002F7450">
        <w:rPr>
          <w:rFonts w:ascii="Arial" w:hAnsi="Arial" w:cs="Arial"/>
          <w:sz w:val="24"/>
          <w:szCs w:val="24"/>
        </w:rPr>
        <w:t>propose</w:t>
      </w:r>
      <w:r w:rsidRPr="002F7450">
        <w:rPr>
          <w:rFonts w:ascii="Arial" w:hAnsi="Arial" w:cs="Arial"/>
          <w:spacing w:val="-5"/>
          <w:sz w:val="24"/>
          <w:szCs w:val="24"/>
        </w:rPr>
        <w:t xml:space="preserve"> </w:t>
      </w:r>
      <w:r w:rsidRPr="002F7450">
        <w:rPr>
          <w:rFonts w:ascii="Arial" w:hAnsi="Arial" w:cs="Arial"/>
          <w:sz w:val="24"/>
          <w:szCs w:val="24"/>
        </w:rPr>
        <w:t>to</w:t>
      </w:r>
      <w:r w:rsidRPr="002F7450">
        <w:rPr>
          <w:rFonts w:ascii="Arial" w:hAnsi="Arial" w:cs="Arial"/>
          <w:spacing w:val="-4"/>
          <w:sz w:val="24"/>
          <w:szCs w:val="24"/>
        </w:rPr>
        <w:t xml:space="preserve"> </w:t>
      </w:r>
      <w:r w:rsidRPr="002F7450">
        <w:rPr>
          <w:rFonts w:ascii="Arial" w:hAnsi="Arial" w:cs="Arial"/>
          <w:sz w:val="24"/>
          <w:szCs w:val="24"/>
        </w:rPr>
        <w:t>amend</w:t>
      </w:r>
      <w:r w:rsidRPr="002F7450">
        <w:rPr>
          <w:rFonts w:ascii="Arial" w:hAnsi="Arial" w:cs="Arial"/>
          <w:spacing w:val="-6"/>
          <w:sz w:val="24"/>
          <w:szCs w:val="24"/>
        </w:rPr>
        <w:t xml:space="preserve"> </w:t>
      </w:r>
      <w:r w:rsidRPr="002F7450">
        <w:rPr>
          <w:rFonts w:ascii="Arial" w:hAnsi="Arial" w:cs="Arial"/>
          <w:sz w:val="24"/>
          <w:szCs w:val="24"/>
        </w:rPr>
        <w:t>previously</w:t>
      </w:r>
      <w:r w:rsidRPr="002F7450">
        <w:rPr>
          <w:rFonts w:ascii="Arial" w:hAnsi="Arial" w:cs="Arial"/>
          <w:spacing w:val="-5"/>
          <w:sz w:val="24"/>
          <w:szCs w:val="24"/>
        </w:rPr>
        <w:t xml:space="preserve"> </w:t>
      </w:r>
      <w:r w:rsidRPr="002F7450">
        <w:rPr>
          <w:rFonts w:ascii="Arial" w:hAnsi="Arial" w:cs="Arial"/>
          <w:sz w:val="24"/>
          <w:szCs w:val="24"/>
        </w:rPr>
        <w:t>permitted</w:t>
      </w:r>
      <w:r w:rsidRPr="002F7450">
        <w:rPr>
          <w:rFonts w:ascii="Arial" w:hAnsi="Arial" w:cs="Arial"/>
          <w:spacing w:val="-8"/>
          <w:sz w:val="24"/>
          <w:szCs w:val="24"/>
        </w:rPr>
        <w:t xml:space="preserve"> </w:t>
      </w:r>
      <w:r w:rsidRPr="002F7450">
        <w:rPr>
          <w:rFonts w:ascii="Arial" w:hAnsi="Arial" w:cs="Arial"/>
          <w:sz w:val="24"/>
          <w:szCs w:val="24"/>
        </w:rPr>
        <w:t>LRDs or SHDs, the planning authority may make a determination under the new section 247(7) that, as the proposed development is substantially the same as the previously permitted development, further pre-application consultations are not required in respect of the development.</w:t>
      </w:r>
    </w:p>
    <w:p w14:paraId="008EDC3A" w14:textId="4F0BE35C" w:rsidR="002E2433" w:rsidRPr="002F7450" w:rsidRDefault="004B0BB1">
      <w:pPr>
        <w:pStyle w:val="ListParagraph"/>
        <w:numPr>
          <w:ilvl w:val="0"/>
          <w:numId w:val="5"/>
        </w:numPr>
        <w:tabs>
          <w:tab w:val="left" w:pos="1242"/>
        </w:tabs>
        <w:spacing w:before="114" w:line="249" w:lineRule="auto"/>
        <w:ind w:left="1241" w:right="533"/>
        <w:rPr>
          <w:rFonts w:ascii="Arial" w:hAnsi="Arial" w:cs="Arial"/>
          <w:sz w:val="24"/>
          <w:szCs w:val="24"/>
        </w:rPr>
      </w:pPr>
      <w:r w:rsidRPr="002F7450">
        <w:rPr>
          <w:rFonts w:ascii="Arial" w:hAnsi="Arial" w:cs="Arial"/>
          <w:sz w:val="24"/>
          <w:szCs w:val="24"/>
        </w:rPr>
        <w:lastRenderedPageBreak/>
        <w:t>In cases where the initial section 247 pre-application consultation meetings have been held, the second step in the pre-application consultation process involves an “LRD meeting”</w:t>
      </w:r>
      <w:r w:rsidR="002F7450" w:rsidRPr="002F7450">
        <w:rPr>
          <w:rFonts w:ascii="Arial" w:hAnsi="Arial" w:cs="Arial"/>
          <w:sz w:val="24"/>
          <w:szCs w:val="24"/>
        </w:rPr>
        <w:t xml:space="preserve"> (Fee to accompany request)</w:t>
      </w:r>
      <w:r w:rsidRPr="002F7450">
        <w:rPr>
          <w:rFonts w:ascii="Arial" w:hAnsi="Arial" w:cs="Arial"/>
          <w:sz w:val="24"/>
          <w:szCs w:val="24"/>
        </w:rPr>
        <w:t xml:space="preserve"> with the relevant planning authority for the purpose of receiving an “LRD opinion” as to whether the proposals constitute a reasonable basis for submitting an LRD planning application.</w:t>
      </w:r>
    </w:p>
    <w:p w14:paraId="03A340AA" w14:textId="77777777" w:rsidR="002E2433" w:rsidRPr="002F7450" w:rsidRDefault="004B0BB1">
      <w:pPr>
        <w:pStyle w:val="ListParagraph"/>
        <w:numPr>
          <w:ilvl w:val="0"/>
          <w:numId w:val="5"/>
        </w:numPr>
        <w:tabs>
          <w:tab w:val="left" w:pos="1242"/>
        </w:tabs>
        <w:spacing w:before="111" w:line="249" w:lineRule="auto"/>
        <w:ind w:left="1241" w:right="536"/>
        <w:rPr>
          <w:rFonts w:ascii="Arial" w:hAnsi="Arial" w:cs="Arial"/>
          <w:sz w:val="24"/>
          <w:szCs w:val="24"/>
        </w:rPr>
      </w:pPr>
      <w:r w:rsidRPr="002F7450">
        <w:rPr>
          <w:rFonts w:ascii="Arial" w:hAnsi="Arial" w:cs="Arial"/>
          <w:sz w:val="24"/>
          <w:szCs w:val="24"/>
        </w:rPr>
        <w:t>Specified documentation is</w:t>
      </w:r>
      <w:r w:rsidRPr="002F7450">
        <w:rPr>
          <w:rFonts w:ascii="Arial" w:hAnsi="Arial" w:cs="Arial"/>
          <w:spacing w:val="40"/>
          <w:sz w:val="24"/>
          <w:szCs w:val="24"/>
        </w:rPr>
        <w:t xml:space="preserve"> </w:t>
      </w:r>
      <w:r w:rsidRPr="002F7450">
        <w:rPr>
          <w:rFonts w:ascii="Arial" w:hAnsi="Arial" w:cs="Arial"/>
          <w:sz w:val="24"/>
          <w:szCs w:val="24"/>
        </w:rPr>
        <w:t>required to be submitted by the developer/ prospective applicant relating to the proposed development with their LRD meeting request, including a site location map, a draft layout of the proposed scheme, details of the proposed house types and design, the housing density, building heights, vehicular access, open space provision, integration with surrounding land uses etc.</w:t>
      </w:r>
    </w:p>
    <w:p w14:paraId="3E8B9CC5" w14:textId="45BE899C" w:rsidR="002E2433" w:rsidRPr="002F7450" w:rsidRDefault="004B0BB1" w:rsidP="008B48C5">
      <w:pPr>
        <w:pStyle w:val="ListParagraph"/>
        <w:numPr>
          <w:ilvl w:val="0"/>
          <w:numId w:val="5"/>
        </w:numPr>
        <w:tabs>
          <w:tab w:val="left" w:pos="1242"/>
        </w:tabs>
        <w:spacing w:before="56" w:line="252" w:lineRule="auto"/>
        <w:ind w:left="1241" w:right="537"/>
        <w:rPr>
          <w:rFonts w:ascii="Arial" w:hAnsi="Arial" w:cs="Arial"/>
          <w:sz w:val="24"/>
          <w:szCs w:val="24"/>
        </w:rPr>
      </w:pPr>
      <w:r w:rsidRPr="002F7450">
        <w:rPr>
          <w:rFonts w:ascii="Arial" w:hAnsi="Arial" w:cs="Arial"/>
          <w:sz w:val="24"/>
          <w:szCs w:val="24"/>
        </w:rPr>
        <w:t>Streamlined</w:t>
      </w:r>
      <w:r w:rsidRPr="002F7450">
        <w:rPr>
          <w:rFonts w:ascii="Arial" w:hAnsi="Arial" w:cs="Arial"/>
          <w:spacing w:val="-10"/>
          <w:sz w:val="24"/>
          <w:szCs w:val="24"/>
        </w:rPr>
        <w:t xml:space="preserve"> </w:t>
      </w:r>
      <w:r w:rsidRPr="002F7450">
        <w:rPr>
          <w:rFonts w:ascii="Arial" w:hAnsi="Arial" w:cs="Arial"/>
          <w:sz w:val="24"/>
          <w:szCs w:val="24"/>
        </w:rPr>
        <w:t>timelines</w:t>
      </w:r>
      <w:r w:rsidRPr="002F7450">
        <w:rPr>
          <w:rFonts w:ascii="Arial" w:hAnsi="Arial" w:cs="Arial"/>
          <w:spacing w:val="-9"/>
          <w:sz w:val="24"/>
          <w:szCs w:val="24"/>
        </w:rPr>
        <w:t xml:space="preserve"> </w:t>
      </w:r>
      <w:r w:rsidRPr="002F7450">
        <w:rPr>
          <w:rFonts w:ascii="Arial" w:hAnsi="Arial" w:cs="Arial"/>
          <w:sz w:val="24"/>
          <w:szCs w:val="24"/>
        </w:rPr>
        <w:t>are</w:t>
      </w:r>
      <w:r w:rsidRPr="002F7450">
        <w:rPr>
          <w:rFonts w:ascii="Arial" w:hAnsi="Arial" w:cs="Arial"/>
          <w:spacing w:val="-9"/>
          <w:sz w:val="24"/>
          <w:szCs w:val="24"/>
        </w:rPr>
        <w:t xml:space="preserve"> </w:t>
      </w:r>
      <w:r w:rsidRPr="002F7450">
        <w:rPr>
          <w:rFonts w:ascii="Arial" w:hAnsi="Arial" w:cs="Arial"/>
          <w:sz w:val="24"/>
          <w:szCs w:val="24"/>
        </w:rPr>
        <w:t>provided</w:t>
      </w:r>
      <w:r w:rsidRPr="002F7450">
        <w:rPr>
          <w:rFonts w:ascii="Arial" w:hAnsi="Arial" w:cs="Arial"/>
          <w:spacing w:val="-13"/>
          <w:sz w:val="24"/>
          <w:szCs w:val="24"/>
        </w:rPr>
        <w:t xml:space="preserve"> </w:t>
      </w:r>
      <w:r w:rsidRPr="002F7450">
        <w:rPr>
          <w:rFonts w:ascii="Arial" w:hAnsi="Arial" w:cs="Arial"/>
          <w:sz w:val="24"/>
          <w:szCs w:val="24"/>
        </w:rPr>
        <w:t>as</w:t>
      </w:r>
      <w:r w:rsidRPr="002F7450">
        <w:rPr>
          <w:rFonts w:ascii="Arial" w:hAnsi="Arial" w:cs="Arial"/>
          <w:spacing w:val="-11"/>
          <w:sz w:val="24"/>
          <w:szCs w:val="24"/>
        </w:rPr>
        <w:t xml:space="preserve"> </w:t>
      </w:r>
      <w:r w:rsidRPr="002F7450">
        <w:rPr>
          <w:rFonts w:ascii="Arial" w:hAnsi="Arial" w:cs="Arial"/>
          <w:sz w:val="24"/>
          <w:szCs w:val="24"/>
        </w:rPr>
        <w:t>part</w:t>
      </w:r>
      <w:r w:rsidRPr="002F7450">
        <w:rPr>
          <w:rFonts w:ascii="Arial" w:hAnsi="Arial" w:cs="Arial"/>
          <w:spacing w:val="-12"/>
          <w:sz w:val="24"/>
          <w:szCs w:val="24"/>
        </w:rPr>
        <w:t xml:space="preserve"> </w:t>
      </w:r>
      <w:r w:rsidRPr="002F7450">
        <w:rPr>
          <w:rFonts w:ascii="Arial" w:hAnsi="Arial" w:cs="Arial"/>
          <w:sz w:val="24"/>
          <w:szCs w:val="24"/>
        </w:rPr>
        <w:t>of</w:t>
      </w:r>
      <w:r w:rsidRPr="002F7450">
        <w:rPr>
          <w:rFonts w:ascii="Arial" w:hAnsi="Arial" w:cs="Arial"/>
          <w:spacing w:val="-13"/>
          <w:sz w:val="24"/>
          <w:szCs w:val="24"/>
        </w:rPr>
        <w:t xml:space="preserve"> </w:t>
      </w:r>
      <w:r w:rsidRPr="002F7450">
        <w:rPr>
          <w:rFonts w:ascii="Arial" w:hAnsi="Arial" w:cs="Arial"/>
          <w:sz w:val="24"/>
          <w:szCs w:val="24"/>
        </w:rPr>
        <w:t>this</w:t>
      </w:r>
      <w:r w:rsidRPr="002F7450">
        <w:rPr>
          <w:rFonts w:ascii="Arial" w:hAnsi="Arial" w:cs="Arial"/>
          <w:spacing w:val="-9"/>
          <w:sz w:val="24"/>
          <w:szCs w:val="24"/>
        </w:rPr>
        <w:t xml:space="preserve"> </w:t>
      </w:r>
      <w:r w:rsidRPr="002F7450">
        <w:rPr>
          <w:rFonts w:ascii="Arial" w:hAnsi="Arial" w:cs="Arial"/>
          <w:sz w:val="24"/>
          <w:szCs w:val="24"/>
        </w:rPr>
        <w:t>new</w:t>
      </w:r>
      <w:r w:rsidRPr="002F7450">
        <w:rPr>
          <w:rFonts w:ascii="Arial" w:hAnsi="Arial" w:cs="Arial"/>
          <w:spacing w:val="-13"/>
          <w:sz w:val="24"/>
          <w:szCs w:val="24"/>
        </w:rPr>
        <w:t xml:space="preserve"> </w:t>
      </w:r>
      <w:r w:rsidRPr="002F7450">
        <w:rPr>
          <w:rFonts w:ascii="Arial" w:hAnsi="Arial" w:cs="Arial"/>
          <w:sz w:val="24"/>
          <w:szCs w:val="24"/>
        </w:rPr>
        <w:t>process</w:t>
      </w:r>
      <w:r w:rsidRPr="002F7450">
        <w:rPr>
          <w:rFonts w:ascii="Arial" w:hAnsi="Arial" w:cs="Arial"/>
          <w:spacing w:val="-11"/>
          <w:sz w:val="24"/>
          <w:szCs w:val="24"/>
        </w:rPr>
        <w:t xml:space="preserve"> </w:t>
      </w:r>
      <w:r w:rsidRPr="002F7450">
        <w:rPr>
          <w:rFonts w:ascii="Arial" w:hAnsi="Arial" w:cs="Arial"/>
          <w:sz w:val="24"/>
          <w:szCs w:val="24"/>
        </w:rPr>
        <w:t>with</w:t>
      </w:r>
      <w:r w:rsidRPr="002F7450">
        <w:rPr>
          <w:rFonts w:ascii="Arial" w:hAnsi="Arial" w:cs="Arial"/>
          <w:spacing w:val="-10"/>
          <w:sz w:val="24"/>
          <w:szCs w:val="24"/>
        </w:rPr>
        <w:t xml:space="preserve"> </w:t>
      </w:r>
      <w:r w:rsidRPr="002F7450">
        <w:rPr>
          <w:rFonts w:ascii="Arial" w:hAnsi="Arial" w:cs="Arial"/>
          <w:sz w:val="24"/>
          <w:szCs w:val="24"/>
        </w:rPr>
        <w:t>planning</w:t>
      </w:r>
      <w:r w:rsidRPr="002F7450">
        <w:rPr>
          <w:rFonts w:ascii="Arial" w:hAnsi="Arial" w:cs="Arial"/>
          <w:spacing w:val="-11"/>
          <w:sz w:val="24"/>
          <w:szCs w:val="24"/>
        </w:rPr>
        <w:t xml:space="preserve"> </w:t>
      </w:r>
      <w:r w:rsidRPr="002F7450">
        <w:rPr>
          <w:rFonts w:ascii="Arial" w:hAnsi="Arial" w:cs="Arial"/>
          <w:sz w:val="24"/>
          <w:szCs w:val="24"/>
        </w:rPr>
        <w:t>authorities required to complete the LRD meeting and LRD opinion process within 8 weeks of the request</w:t>
      </w:r>
      <w:r w:rsidRPr="002F7450">
        <w:rPr>
          <w:rFonts w:ascii="Arial" w:hAnsi="Arial" w:cs="Arial"/>
          <w:spacing w:val="-3"/>
          <w:sz w:val="24"/>
          <w:szCs w:val="24"/>
        </w:rPr>
        <w:t xml:space="preserve"> </w:t>
      </w:r>
      <w:r w:rsidRPr="002F7450">
        <w:rPr>
          <w:rFonts w:ascii="Arial" w:hAnsi="Arial" w:cs="Arial"/>
          <w:sz w:val="24"/>
          <w:szCs w:val="24"/>
        </w:rPr>
        <w:t>for</w:t>
      </w:r>
      <w:r w:rsidRPr="002F7450">
        <w:rPr>
          <w:rFonts w:ascii="Arial" w:hAnsi="Arial" w:cs="Arial"/>
          <w:spacing w:val="-4"/>
          <w:sz w:val="24"/>
          <w:szCs w:val="24"/>
        </w:rPr>
        <w:t xml:space="preserve"> </w:t>
      </w:r>
      <w:r w:rsidRPr="002F7450">
        <w:rPr>
          <w:rFonts w:ascii="Arial" w:hAnsi="Arial" w:cs="Arial"/>
          <w:sz w:val="24"/>
          <w:szCs w:val="24"/>
        </w:rPr>
        <w:t>such</w:t>
      </w:r>
      <w:r w:rsidRPr="002F7450">
        <w:rPr>
          <w:rFonts w:ascii="Arial" w:hAnsi="Arial" w:cs="Arial"/>
          <w:spacing w:val="-4"/>
          <w:sz w:val="24"/>
          <w:szCs w:val="24"/>
        </w:rPr>
        <w:t xml:space="preserve"> </w:t>
      </w:r>
      <w:r w:rsidRPr="002F7450">
        <w:rPr>
          <w:rFonts w:ascii="Arial" w:hAnsi="Arial" w:cs="Arial"/>
          <w:sz w:val="24"/>
          <w:szCs w:val="24"/>
        </w:rPr>
        <w:t>meeting</w:t>
      </w:r>
      <w:r w:rsidRPr="002F7450">
        <w:rPr>
          <w:rFonts w:ascii="Arial" w:hAnsi="Arial" w:cs="Arial"/>
          <w:spacing w:val="-4"/>
          <w:sz w:val="24"/>
          <w:szCs w:val="24"/>
        </w:rPr>
        <w:t xml:space="preserve"> </w:t>
      </w:r>
      <w:r w:rsidRPr="002F7450">
        <w:rPr>
          <w:rFonts w:ascii="Arial" w:hAnsi="Arial" w:cs="Arial"/>
          <w:sz w:val="24"/>
          <w:szCs w:val="24"/>
        </w:rPr>
        <w:t>from</w:t>
      </w:r>
      <w:r w:rsidRPr="002F7450">
        <w:rPr>
          <w:rFonts w:ascii="Arial" w:hAnsi="Arial" w:cs="Arial"/>
          <w:spacing w:val="-3"/>
          <w:sz w:val="24"/>
          <w:szCs w:val="24"/>
        </w:rPr>
        <w:t xml:space="preserve"> </w:t>
      </w:r>
      <w:r w:rsidRPr="002F7450">
        <w:rPr>
          <w:rFonts w:ascii="Arial" w:hAnsi="Arial" w:cs="Arial"/>
          <w:sz w:val="24"/>
          <w:szCs w:val="24"/>
        </w:rPr>
        <w:t>the developer</w:t>
      </w:r>
      <w:r w:rsidRPr="002F7450">
        <w:rPr>
          <w:rFonts w:ascii="Arial" w:hAnsi="Arial" w:cs="Arial"/>
          <w:spacing w:val="-3"/>
          <w:sz w:val="24"/>
          <w:szCs w:val="24"/>
        </w:rPr>
        <w:t xml:space="preserve"> </w:t>
      </w:r>
      <w:r w:rsidRPr="002F7450">
        <w:rPr>
          <w:rFonts w:ascii="Arial" w:hAnsi="Arial" w:cs="Arial"/>
          <w:sz w:val="24"/>
          <w:szCs w:val="24"/>
        </w:rPr>
        <w:t>i.e.</w:t>
      </w:r>
      <w:r w:rsidRPr="002F7450">
        <w:rPr>
          <w:rFonts w:ascii="Arial" w:hAnsi="Arial" w:cs="Arial"/>
          <w:spacing w:val="-4"/>
          <w:sz w:val="24"/>
          <w:szCs w:val="24"/>
        </w:rPr>
        <w:t xml:space="preserve"> </w:t>
      </w:r>
      <w:r w:rsidRPr="002F7450">
        <w:rPr>
          <w:rFonts w:ascii="Arial" w:hAnsi="Arial" w:cs="Arial"/>
          <w:sz w:val="24"/>
          <w:szCs w:val="24"/>
        </w:rPr>
        <w:t>4</w:t>
      </w:r>
      <w:r w:rsidRPr="002F7450">
        <w:rPr>
          <w:rFonts w:ascii="Arial" w:hAnsi="Arial" w:cs="Arial"/>
          <w:spacing w:val="-2"/>
          <w:sz w:val="24"/>
          <w:szCs w:val="24"/>
        </w:rPr>
        <w:t xml:space="preserve"> </w:t>
      </w:r>
      <w:r w:rsidRPr="002F7450">
        <w:rPr>
          <w:rFonts w:ascii="Arial" w:hAnsi="Arial" w:cs="Arial"/>
          <w:sz w:val="24"/>
          <w:szCs w:val="24"/>
        </w:rPr>
        <w:t>weeks</w:t>
      </w:r>
      <w:r w:rsidRPr="002F7450">
        <w:rPr>
          <w:rFonts w:ascii="Arial" w:hAnsi="Arial" w:cs="Arial"/>
          <w:spacing w:val="-3"/>
          <w:sz w:val="24"/>
          <w:szCs w:val="24"/>
        </w:rPr>
        <w:t xml:space="preserve"> </w:t>
      </w:r>
      <w:r w:rsidRPr="002F7450">
        <w:rPr>
          <w:rFonts w:ascii="Arial" w:hAnsi="Arial" w:cs="Arial"/>
          <w:sz w:val="24"/>
          <w:szCs w:val="24"/>
        </w:rPr>
        <w:t>to</w:t>
      </w:r>
      <w:r w:rsidRPr="002F7450">
        <w:rPr>
          <w:rFonts w:ascii="Arial" w:hAnsi="Arial" w:cs="Arial"/>
          <w:spacing w:val="-2"/>
          <w:sz w:val="24"/>
          <w:szCs w:val="24"/>
        </w:rPr>
        <w:t xml:space="preserve"> </w:t>
      </w:r>
      <w:r w:rsidRPr="002F7450">
        <w:rPr>
          <w:rFonts w:ascii="Arial" w:hAnsi="Arial" w:cs="Arial"/>
          <w:sz w:val="24"/>
          <w:szCs w:val="24"/>
        </w:rPr>
        <w:t>hold</w:t>
      </w:r>
      <w:r w:rsidRPr="002F7450">
        <w:rPr>
          <w:rFonts w:ascii="Arial" w:hAnsi="Arial" w:cs="Arial"/>
          <w:spacing w:val="-2"/>
          <w:sz w:val="24"/>
          <w:szCs w:val="24"/>
        </w:rPr>
        <w:t xml:space="preserve"> </w:t>
      </w:r>
      <w:r w:rsidRPr="002F7450">
        <w:rPr>
          <w:rFonts w:ascii="Arial" w:hAnsi="Arial" w:cs="Arial"/>
          <w:sz w:val="24"/>
          <w:szCs w:val="24"/>
        </w:rPr>
        <w:t>the</w:t>
      </w:r>
      <w:r w:rsidRPr="002F7450">
        <w:rPr>
          <w:rFonts w:ascii="Arial" w:hAnsi="Arial" w:cs="Arial"/>
          <w:spacing w:val="-5"/>
          <w:sz w:val="24"/>
          <w:szCs w:val="24"/>
        </w:rPr>
        <w:t xml:space="preserve"> </w:t>
      </w:r>
      <w:r w:rsidRPr="002F7450">
        <w:rPr>
          <w:rFonts w:ascii="Arial" w:hAnsi="Arial" w:cs="Arial"/>
          <w:sz w:val="24"/>
          <w:szCs w:val="24"/>
        </w:rPr>
        <w:t>LRD</w:t>
      </w:r>
      <w:r w:rsidRPr="002F7450">
        <w:rPr>
          <w:rFonts w:ascii="Arial" w:hAnsi="Arial" w:cs="Arial"/>
          <w:spacing w:val="-5"/>
          <w:sz w:val="24"/>
          <w:szCs w:val="24"/>
        </w:rPr>
        <w:t xml:space="preserve"> </w:t>
      </w:r>
      <w:r w:rsidRPr="002F7450">
        <w:rPr>
          <w:rFonts w:ascii="Arial" w:hAnsi="Arial" w:cs="Arial"/>
          <w:sz w:val="24"/>
          <w:szCs w:val="24"/>
        </w:rPr>
        <w:t>meeting</w:t>
      </w:r>
      <w:r w:rsidRPr="002F7450">
        <w:rPr>
          <w:rFonts w:ascii="Arial" w:hAnsi="Arial" w:cs="Arial"/>
          <w:spacing w:val="-2"/>
          <w:sz w:val="24"/>
          <w:szCs w:val="24"/>
        </w:rPr>
        <w:t xml:space="preserve"> </w:t>
      </w:r>
      <w:r w:rsidRPr="002F7450">
        <w:rPr>
          <w:rFonts w:ascii="Arial" w:hAnsi="Arial" w:cs="Arial"/>
          <w:sz w:val="24"/>
          <w:szCs w:val="24"/>
        </w:rPr>
        <w:t xml:space="preserve">with the developer followed by 4 weeks for the planning authority to issue an LRD </w:t>
      </w:r>
      <w:r w:rsidR="008B48C5" w:rsidRPr="002F7450">
        <w:rPr>
          <w:rFonts w:ascii="Arial" w:hAnsi="Arial" w:cs="Arial"/>
          <w:sz w:val="24"/>
          <w:szCs w:val="24"/>
        </w:rPr>
        <w:t xml:space="preserve">opinion </w:t>
      </w:r>
      <w:r w:rsidRPr="002F7450">
        <w:rPr>
          <w:rFonts w:ascii="Arial" w:hAnsi="Arial" w:cs="Arial"/>
          <w:sz w:val="24"/>
          <w:szCs w:val="24"/>
        </w:rPr>
        <w:t>on whether the proposals constitute a reasonable basis for submitting a planning application on the LRD proposals.</w:t>
      </w:r>
    </w:p>
    <w:p w14:paraId="0D0A16DF" w14:textId="77777777" w:rsidR="002E2433" w:rsidRPr="002F7450" w:rsidRDefault="004B0BB1">
      <w:pPr>
        <w:pStyle w:val="ListParagraph"/>
        <w:numPr>
          <w:ilvl w:val="0"/>
          <w:numId w:val="5"/>
        </w:numPr>
        <w:tabs>
          <w:tab w:val="left" w:pos="1242"/>
        </w:tabs>
        <w:spacing w:before="104" w:line="249" w:lineRule="auto"/>
        <w:ind w:left="1241" w:right="532"/>
        <w:rPr>
          <w:rFonts w:ascii="Arial" w:hAnsi="Arial" w:cs="Arial"/>
          <w:sz w:val="24"/>
          <w:szCs w:val="24"/>
        </w:rPr>
      </w:pPr>
      <w:r w:rsidRPr="002F7450">
        <w:rPr>
          <w:rFonts w:ascii="Arial" w:hAnsi="Arial" w:cs="Arial"/>
          <w:sz w:val="24"/>
          <w:szCs w:val="24"/>
        </w:rPr>
        <w:t>The LRD</w:t>
      </w:r>
      <w:r w:rsidRPr="002F7450">
        <w:rPr>
          <w:rFonts w:ascii="Arial" w:hAnsi="Arial" w:cs="Arial"/>
          <w:spacing w:val="-1"/>
          <w:sz w:val="24"/>
          <w:szCs w:val="24"/>
        </w:rPr>
        <w:t xml:space="preserve"> </w:t>
      </w:r>
      <w:r w:rsidRPr="002F7450">
        <w:rPr>
          <w:rFonts w:ascii="Arial" w:hAnsi="Arial" w:cs="Arial"/>
          <w:sz w:val="24"/>
          <w:szCs w:val="24"/>
        </w:rPr>
        <w:t>opinion,</w:t>
      </w:r>
      <w:r w:rsidRPr="002F7450">
        <w:rPr>
          <w:rFonts w:ascii="Arial" w:hAnsi="Arial" w:cs="Arial"/>
          <w:spacing w:val="-2"/>
          <w:sz w:val="24"/>
          <w:szCs w:val="24"/>
        </w:rPr>
        <w:t xml:space="preserve"> </w:t>
      </w:r>
      <w:r w:rsidRPr="002F7450">
        <w:rPr>
          <w:rFonts w:ascii="Arial" w:hAnsi="Arial" w:cs="Arial"/>
          <w:sz w:val="24"/>
          <w:szCs w:val="24"/>
        </w:rPr>
        <w:t>or determination under section</w:t>
      </w:r>
      <w:r w:rsidRPr="002F7450">
        <w:rPr>
          <w:rFonts w:ascii="Arial" w:hAnsi="Arial" w:cs="Arial"/>
          <w:spacing w:val="-3"/>
          <w:sz w:val="24"/>
          <w:szCs w:val="24"/>
        </w:rPr>
        <w:t xml:space="preserve"> </w:t>
      </w:r>
      <w:r w:rsidRPr="002F7450">
        <w:rPr>
          <w:rFonts w:ascii="Arial" w:hAnsi="Arial" w:cs="Arial"/>
          <w:sz w:val="24"/>
          <w:szCs w:val="24"/>
        </w:rPr>
        <w:t>247(7), will</w:t>
      </w:r>
      <w:r w:rsidRPr="002F7450">
        <w:rPr>
          <w:rFonts w:ascii="Arial" w:hAnsi="Arial" w:cs="Arial"/>
          <w:spacing w:val="-3"/>
          <w:sz w:val="24"/>
          <w:szCs w:val="24"/>
        </w:rPr>
        <w:t xml:space="preserve"> </w:t>
      </w:r>
      <w:r w:rsidRPr="002F7450">
        <w:rPr>
          <w:rFonts w:ascii="Arial" w:hAnsi="Arial" w:cs="Arial"/>
          <w:sz w:val="24"/>
          <w:szCs w:val="24"/>
        </w:rPr>
        <w:t>be</w:t>
      </w:r>
      <w:r w:rsidRPr="002F7450">
        <w:rPr>
          <w:rFonts w:ascii="Arial" w:hAnsi="Arial" w:cs="Arial"/>
          <w:spacing w:val="-1"/>
          <w:sz w:val="24"/>
          <w:szCs w:val="24"/>
        </w:rPr>
        <w:t xml:space="preserve"> </w:t>
      </w:r>
      <w:r w:rsidRPr="002F7450">
        <w:rPr>
          <w:rFonts w:ascii="Arial" w:hAnsi="Arial" w:cs="Arial"/>
          <w:sz w:val="24"/>
          <w:szCs w:val="24"/>
        </w:rPr>
        <w:t>valid for</w:t>
      </w:r>
      <w:r w:rsidRPr="002F7450">
        <w:rPr>
          <w:rFonts w:ascii="Arial" w:hAnsi="Arial" w:cs="Arial"/>
          <w:spacing w:val="-2"/>
          <w:sz w:val="24"/>
          <w:szCs w:val="24"/>
        </w:rPr>
        <w:t xml:space="preserve"> </w:t>
      </w:r>
      <w:r w:rsidRPr="002F7450">
        <w:rPr>
          <w:rFonts w:ascii="Arial" w:hAnsi="Arial" w:cs="Arial"/>
          <w:sz w:val="24"/>
          <w:szCs w:val="24"/>
        </w:rPr>
        <w:t>6</w:t>
      </w:r>
      <w:r w:rsidRPr="002F7450">
        <w:rPr>
          <w:rFonts w:ascii="Arial" w:hAnsi="Arial" w:cs="Arial"/>
          <w:spacing w:val="-1"/>
          <w:sz w:val="24"/>
          <w:szCs w:val="24"/>
        </w:rPr>
        <w:t xml:space="preserve"> </w:t>
      </w:r>
      <w:r w:rsidRPr="002F7450">
        <w:rPr>
          <w:rFonts w:ascii="Arial" w:hAnsi="Arial" w:cs="Arial"/>
          <w:sz w:val="24"/>
          <w:szCs w:val="24"/>
        </w:rPr>
        <w:t>months and allows</w:t>
      </w:r>
      <w:r w:rsidRPr="002F7450">
        <w:rPr>
          <w:rFonts w:ascii="Arial" w:hAnsi="Arial" w:cs="Arial"/>
          <w:spacing w:val="-9"/>
          <w:sz w:val="24"/>
          <w:szCs w:val="24"/>
        </w:rPr>
        <w:t xml:space="preserve"> </w:t>
      </w:r>
      <w:r w:rsidRPr="002F7450">
        <w:rPr>
          <w:rFonts w:ascii="Arial" w:hAnsi="Arial" w:cs="Arial"/>
          <w:sz w:val="24"/>
          <w:szCs w:val="24"/>
        </w:rPr>
        <w:t>the</w:t>
      </w:r>
      <w:r w:rsidRPr="002F7450">
        <w:rPr>
          <w:rFonts w:ascii="Arial" w:hAnsi="Arial" w:cs="Arial"/>
          <w:spacing w:val="-10"/>
          <w:sz w:val="24"/>
          <w:szCs w:val="24"/>
        </w:rPr>
        <w:t xml:space="preserve"> </w:t>
      </w:r>
      <w:r w:rsidRPr="002F7450">
        <w:rPr>
          <w:rFonts w:ascii="Arial" w:hAnsi="Arial" w:cs="Arial"/>
          <w:sz w:val="24"/>
          <w:szCs w:val="24"/>
        </w:rPr>
        <w:t>developer</w:t>
      </w:r>
      <w:r w:rsidRPr="002F7450">
        <w:rPr>
          <w:rFonts w:ascii="Arial" w:hAnsi="Arial" w:cs="Arial"/>
          <w:spacing w:val="-10"/>
          <w:sz w:val="24"/>
          <w:szCs w:val="24"/>
        </w:rPr>
        <w:t xml:space="preserve"> </w:t>
      </w:r>
      <w:r w:rsidRPr="002F7450">
        <w:rPr>
          <w:rFonts w:ascii="Arial" w:hAnsi="Arial" w:cs="Arial"/>
          <w:sz w:val="24"/>
          <w:szCs w:val="24"/>
        </w:rPr>
        <w:t>to</w:t>
      </w:r>
      <w:r w:rsidRPr="002F7450">
        <w:rPr>
          <w:rFonts w:ascii="Arial" w:hAnsi="Arial" w:cs="Arial"/>
          <w:spacing w:val="-8"/>
          <w:sz w:val="24"/>
          <w:szCs w:val="24"/>
        </w:rPr>
        <w:t xml:space="preserve"> </w:t>
      </w:r>
      <w:r w:rsidRPr="002F7450">
        <w:rPr>
          <w:rFonts w:ascii="Arial" w:hAnsi="Arial" w:cs="Arial"/>
          <w:sz w:val="24"/>
          <w:szCs w:val="24"/>
        </w:rPr>
        <w:t>progress</w:t>
      </w:r>
      <w:r w:rsidRPr="002F7450">
        <w:rPr>
          <w:rFonts w:ascii="Arial" w:hAnsi="Arial" w:cs="Arial"/>
          <w:spacing w:val="-7"/>
          <w:sz w:val="24"/>
          <w:szCs w:val="24"/>
        </w:rPr>
        <w:t xml:space="preserve"> </w:t>
      </w:r>
      <w:r w:rsidRPr="002F7450">
        <w:rPr>
          <w:rFonts w:ascii="Arial" w:hAnsi="Arial" w:cs="Arial"/>
          <w:sz w:val="24"/>
          <w:szCs w:val="24"/>
        </w:rPr>
        <w:t>to</w:t>
      </w:r>
      <w:r w:rsidRPr="002F7450">
        <w:rPr>
          <w:rFonts w:ascii="Arial" w:hAnsi="Arial" w:cs="Arial"/>
          <w:spacing w:val="-9"/>
          <w:sz w:val="24"/>
          <w:szCs w:val="24"/>
        </w:rPr>
        <w:t xml:space="preserve"> </w:t>
      </w:r>
      <w:r w:rsidRPr="002F7450">
        <w:rPr>
          <w:rFonts w:ascii="Arial" w:hAnsi="Arial" w:cs="Arial"/>
          <w:sz w:val="24"/>
          <w:szCs w:val="24"/>
        </w:rPr>
        <w:t>application</w:t>
      </w:r>
      <w:r w:rsidRPr="002F7450">
        <w:rPr>
          <w:rFonts w:ascii="Arial" w:hAnsi="Arial" w:cs="Arial"/>
          <w:spacing w:val="-8"/>
          <w:sz w:val="24"/>
          <w:szCs w:val="24"/>
        </w:rPr>
        <w:t xml:space="preserve"> </w:t>
      </w:r>
      <w:r w:rsidRPr="002F7450">
        <w:rPr>
          <w:rFonts w:ascii="Arial" w:hAnsi="Arial" w:cs="Arial"/>
          <w:sz w:val="24"/>
          <w:szCs w:val="24"/>
        </w:rPr>
        <w:t>stage</w:t>
      </w:r>
      <w:r w:rsidRPr="002F7450">
        <w:rPr>
          <w:rFonts w:ascii="Arial" w:hAnsi="Arial" w:cs="Arial"/>
          <w:spacing w:val="-7"/>
          <w:sz w:val="24"/>
          <w:szCs w:val="24"/>
        </w:rPr>
        <w:t xml:space="preserve"> </w:t>
      </w:r>
      <w:r w:rsidRPr="002F7450">
        <w:rPr>
          <w:rFonts w:ascii="Arial" w:hAnsi="Arial" w:cs="Arial"/>
          <w:sz w:val="24"/>
          <w:szCs w:val="24"/>
        </w:rPr>
        <w:t>i.e.</w:t>
      </w:r>
      <w:r w:rsidRPr="002F7450">
        <w:rPr>
          <w:rFonts w:ascii="Arial" w:hAnsi="Arial" w:cs="Arial"/>
          <w:spacing w:val="-7"/>
          <w:sz w:val="24"/>
          <w:szCs w:val="24"/>
        </w:rPr>
        <w:t xml:space="preserve"> </w:t>
      </w:r>
      <w:r w:rsidRPr="002F7450">
        <w:rPr>
          <w:rFonts w:ascii="Arial" w:hAnsi="Arial" w:cs="Arial"/>
          <w:sz w:val="24"/>
          <w:szCs w:val="24"/>
        </w:rPr>
        <w:t>a</w:t>
      </w:r>
      <w:r w:rsidRPr="002F7450">
        <w:rPr>
          <w:rFonts w:ascii="Arial" w:hAnsi="Arial" w:cs="Arial"/>
          <w:spacing w:val="-8"/>
          <w:sz w:val="24"/>
          <w:szCs w:val="24"/>
        </w:rPr>
        <w:t xml:space="preserve"> </w:t>
      </w:r>
      <w:r w:rsidRPr="002F7450">
        <w:rPr>
          <w:rFonts w:ascii="Arial" w:hAnsi="Arial" w:cs="Arial"/>
          <w:sz w:val="24"/>
          <w:szCs w:val="24"/>
        </w:rPr>
        <w:t>planning</w:t>
      </w:r>
      <w:r w:rsidRPr="002F7450">
        <w:rPr>
          <w:rFonts w:ascii="Arial" w:hAnsi="Arial" w:cs="Arial"/>
          <w:spacing w:val="-8"/>
          <w:sz w:val="24"/>
          <w:szCs w:val="24"/>
        </w:rPr>
        <w:t xml:space="preserve"> </w:t>
      </w:r>
      <w:r w:rsidRPr="002F7450">
        <w:rPr>
          <w:rFonts w:ascii="Arial" w:hAnsi="Arial" w:cs="Arial"/>
          <w:sz w:val="24"/>
          <w:szCs w:val="24"/>
        </w:rPr>
        <w:t>application</w:t>
      </w:r>
      <w:r w:rsidRPr="002F7450">
        <w:rPr>
          <w:rFonts w:ascii="Arial" w:hAnsi="Arial" w:cs="Arial"/>
          <w:spacing w:val="-11"/>
          <w:sz w:val="24"/>
          <w:szCs w:val="24"/>
        </w:rPr>
        <w:t xml:space="preserve"> </w:t>
      </w:r>
      <w:r w:rsidRPr="002F7450">
        <w:rPr>
          <w:rFonts w:ascii="Arial" w:hAnsi="Arial" w:cs="Arial"/>
          <w:sz w:val="24"/>
          <w:szCs w:val="24"/>
        </w:rPr>
        <w:t>must</w:t>
      </w:r>
      <w:r w:rsidRPr="002F7450">
        <w:rPr>
          <w:rFonts w:ascii="Arial" w:hAnsi="Arial" w:cs="Arial"/>
          <w:spacing w:val="-7"/>
          <w:sz w:val="24"/>
          <w:szCs w:val="24"/>
        </w:rPr>
        <w:t xml:space="preserve"> </w:t>
      </w:r>
      <w:r w:rsidRPr="002F7450">
        <w:rPr>
          <w:rFonts w:ascii="Arial" w:hAnsi="Arial" w:cs="Arial"/>
          <w:sz w:val="24"/>
          <w:szCs w:val="24"/>
        </w:rPr>
        <w:t>be submitted</w:t>
      </w:r>
      <w:r w:rsidRPr="002F7450">
        <w:rPr>
          <w:rFonts w:ascii="Arial" w:hAnsi="Arial" w:cs="Arial"/>
          <w:spacing w:val="-13"/>
          <w:sz w:val="24"/>
          <w:szCs w:val="24"/>
        </w:rPr>
        <w:t xml:space="preserve"> </w:t>
      </w:r>
      <w:r w:rsidRPr="002F7450">
        <w:rPr>
          <w:rFonts w:ascii="Arial" w:hAnsi="Arial" w:cs="Arial"/>
          <w:sz w:val="24"/>
          <w:szCs w:val="24"/>
        </w:rPr>
        <w:t>within</w:t>
      </w:r>
      <w:r w:rsidRPr="002F7450">
        <w:rPr>
          <w:rFonts w:ascii="Arial" w:hAnsi="Arial" w:cs="Arial"/>
          <w:spacing w:val="-12"/>
          <w:sz w:val="24"/>
          <w:szCs w:val="24"/>
        </w:rPr>
        <w:t xml:space="preserve"> </w:t>
      </w:r>
      <w:r w:rsidRPr="002F7450">
        <w:rPr>
          <w:rFonts w:ascii="Arial" w:hAnsi="Arial" w:cs="Arial"/>
          <w:sz w:val="24"/>
          <w:szCs w:val="24"/>
        </w:rPr>
        <w:t>6</w:t>
      </w:r>
      <w:r w:rsidRPr="002F7450">
        <w:rPr>
          <w:rFonts w:ascii="Arial" w:hAnsi="Arial" w:cs="Arial"/>
          <w:spacing w:val="-13"/>
          <w:sz w:val="24"/>
          <w:szCs w:val="24"/>
        </w:rPr>
        <w:t xml:space="preserve"> </w:t>
      </w:r>
      <w:r w:rsidRPr="002F7450">
        <w:rPr>
          <w:rFonts w:ascii="Arial" w:hAnsi="Arial" w:cs="Arial"/>
          <w:sz w:val="24"/>
          <w:szCs w:val="24"/>
        </w:rPr>
        <w:t>months</w:t>
      </w:r>
      <w:r w:rsidRPr="002F7450">
        <w:rPr>
          <w:rFonts w:ascii="Arial" w:hAnsi="Arial" w:cs="Arial"/>
          <w:spacing w:val="-12"/>
          <w:sz w:val="24"/>
          <w:szCs w:val="24"/>
        </w:rPr>
        <w:t xml:space="preserve"> </w:t>
      </w:r>
      <w:r w:rsidRPr="002F7450">
        <w:rPr>
          <w:rFonts w:ascii="Arial" w:hAnsi="Arial" w:cs="Arial"/>
          <w:sz w:val="24"/>
          <w:szCs w:val="24"/>
        </w:rPr>
        <w:t>of</w:t>
      </w:r>
      <w:r w:rsidRPr="002F7450">
        <w:rPr>
          <w:rFonts w:ascii="Arial" w:hAnsi="Arial" w:cs="Arial"/>
          <w:spacing w:val="-13"/>
          <w:sz w:val="24"/>
          <w:szCs w:val="24"/>
        </w:rPr>
        <w:t xml:space="preserve"> </w:t>
      </w:r>
      <w:r w:rsidRPr="002F7450">
        <w:rPr>
          <w:rFonts w:ascii="Arial" w:hAnsi="Arial" w:cs="Arial"/>
          <w:sz w:val="24"/>
          <w:szCs w:val="24"/>
        </w:rPr>
        <w:t>receipt</w:t>
      </w:r>
      <w:r w:rsidRPr="002F7450">
        <w:rPr>
          <w:rFonts w:ascii="Arial" w:hAnsi="Arial" w:cs="Arial"/>
          <w:spacing w:val="-12"/>
          <w:sz w:val="24"/>
          <w:szCs w:val="24"/>
        </w:rPr>
        <w:t xml:space="preserve"> </w:t>
      </w:r>
      <w:r w:rsidRPr="002F7450">
        <w:rPr>
          <w:rFonts w:ascii="Arial" w:hAnsi="Arial" w:cs="Arial"/>
          <w:sz w:val="24"/>
          <w:szCs w:val="24"/>
        </w:rPr>
        <w:t>of</w:t>
      </w:r>
      <w:r w:rsidRPr="002F7450">
        <w:rPr>
          <w:rFonts w:ascii="Arial" w:hAnsi="Arial" w:cs="Arial"/>
          <w:spacing w:val="-13"/>
          <w:sz w:val="24"/>
          <w:szCs w:val="24"/>
        </w:rPr>
        <w:t xml:space="preserve"> </w:t>
      </w:r>
      <w:r w:rsidRPr="002F7450">
        <w:rPr>
          <w:rFonts w:ascii="Arial" w:hAnsi="Arial" w:cs="Arial"/>
          <w:sz w:val="24"/>
          <w:szCs w:val="24"/>
        </w:rPr>
        <w:t>the</w:t>
      </w:r>
      <w:r w:rsidRPr="002F7450">
        <w:rPr>
          <w:rFonts w:ascii="Arial" w:hAnsi="Arial" w:cs="Arial"/>
          <w:spacing w:val="-12"/>
          <w:sz w:val="24"/>
          <w:szCs w:val="24"/>
        </w:rPr>
        <w:t xml:space="preserve"> </w:t>
      </w:r>
      <w:r w:rsidRPr="002F7450">
        <w:rPr>
          <w:rFonts w:ascii="Arial" w:hAnsi="Arial" w:cs="Arial"/>
          <w:sz w:val="24"/>
          <w:szCs w:val="24"/>
        </w:rPr>
        <w:t>LRD</w:t>
      </w:r>
      <w:r w:rsidRPr="002F7450">
        <w:rPr>
          <w:rFonts w:ascii="Arial" w:hAnsi="Arial" w:cs="Arial"/>
          <w:spacing w:val="-12"/>
          <w:sz w:val="24"/>
          <w:szCs w:val="24"/>
        </w:rPr>
        <w:t xml:space="preserve"> </w:t>
      </w:r>
      <w:r w:rsidRPr="002F7450">
        <w:rPr>
          <w:rFonts w:ascii="Arial" w:hAnsi="Arial" w:cs="Arial"/>
          <w:sz w:val="24"/>
          <w:szCs w:val="24"/>
        </w:rPr>
        <w:t>opinion.</w:t>
      </w:r>
      <w:r w:rsidRPr="002F7450">
        <w:rPr>
          <w:rFonts w:ascii="Arial" w:hAnsi="Arial" w:cs="Arial"/>
          <w:spacing w:val="-13"/>
          <w:sz w:val="24"/>
          <w:szCs w:val="24"/>
        </w:rPr>
        <w:t xml:space="preserve"> </w:t>
      </w:r>
      <w:r w:rsidRPr="002F7450">
        <w:rPr>
          <w:rFonts w:ascii="Arial" w:hAnsi="Arial" w:cs="Arial"/>
          <w:sz w:val="24"/>
          <w:szCs w:val="24"/>
        </w:rPr>
        <w:t>Otherwise,</w:t>
      </w:r>
      <w:r w:rsidRPr="002F7450">
        <w:rPr>
          <w:rFonts w:ascii="Arial" w:hAnsi="Arial" w:cs="Arial"/>
          <w:spacing w:val="-12"/>
          <w:sz w:val="24"/>
          <w:szCs w:val="24"/>
        </w:rPr>
        <w:t xml:space="preserve"> </w:t>
      </w:r>
      <w:r w:rsidRPr="002F7450">
        <w:rPr>
          <w:rFonts w:ascii="Arial" w:hAnsi="Arial" w:cs="Arial"/>
          <w:sz w:val="24"/>
          <w:szCs w:val="24"/>
        </w:rPr>
        <w:t>the</w:t>
      </w:r>
      <w:r w:rsidRPr="002F7450">
        <w:rPr>
          <w:rFonts w:ascii="Arial" w:hAnsi="Arial" w:cs="Arial"/>
          <w:spacing w:val="-13"/>
          <w:sz w:val="24"/>
          <w:szCs w:val="24"/>
        </w:rPr>
        <w:t xml:space="preserve"> </w:t>
      </w:r>
      <w:r w:rsidRPr="002F7450">
        <w:rPr>
          <w:rFonts w:ascii="Arial" w:hAnsi="Arial" w:cs="Arial"/>
          <w:sz w:val="24"/>
          <w:szCs w:val="24"/>
        </w:rPr>
        <w:t>developer</w:t>
      </w:r>
      <w:r w:rsidRPr="002F7450">
        <w:rPr>
          <w:rFonts w:ascii="Arial" w:hAnsi="Arial" w:cs="Arial"/>
          <w:spacing w:val="-12"/>
          <w:sz w:val="24"/>
          <w:szCs w:val="24"/>
        </w:rPr>
        <w:t xml:space="preserve"> </w:t>
      </w:r>
      <w:r w:rsidRPr="002F7450">
        <w:rPr>
          <w:rFonts w:ascii="Arial" w:hAnsi="Arial" w:cs="Arial"/>
          <w:sz w:val="24"/>
          <w:szCs w:val="24"/>
        </w:rPr>
        <w:t>must re-commence the pre-application consultation process again.</w:t>
      </w:r>
    </w:p>
    <w:p w14:paraId="571C32AA" w14:textId="77777777" w:rsidR="002E2433" w:rsidRPr="002F7450" w:rsidRDefault="004B0BB1">
      <w:pPr>
        <w:pStyle w:val="ListParagraph"/>
        <w:numPr>
          <w:ilvl w:val="0"/>
          <w:numId w:val="5"/>
        </w:numPr>
        <w:tabs>
          <w:tab w:val="left" w:pos="1242"/>
        </w:tabs>
        <w:spacing w:before="112" w:line="249" w:lineRule="auto"/>
        <w:ind w:left="1241" w:right="534"/>
        <w:rPr>
          <w:rFonts w:ascii="Arial" w:hAnsi="Arial" w:cs="Arial"/>
          <w:sz w:val="24"/>
          <w:szCs w:val="24"/>
        </w:rPr>
      </w:pPr>
      <w:r w:rsidRPr="002F7450">
        <w:rPr>
          <w:rFonts w:ascii="Arial" w:hAnsi="Arial" w:cs="Arial"/>
          <w:sz w:val="24"/>
          <w:szCs w:val="24"/>
        </w:rPr>
        <w:t>It is intended that the detailed LRD pre-application consultation arrangements will minimize the need for “further information” requests at the subsequent planning application stage.</w:t>
      </w:r>
    </w:p>
    <w:p w14:paraId="6FD092CD" w14:textId="77777777" w:rsidR="002E2433" w:rsidRPr="002F7450" w:rsidRDefault="004B0BB1">
      <w:pPr>
        <w:pStyle w:val="ListParagraph"/>
        <w:numPr>
          <w:ilvl w:val="0"/>
          <w:numId w:val="5"/>
        </w:numPr>
        <w:tabs>
          <w:tab w:val="left" w:pos="1242"/>
        </w:tabs>
        <w:spacing w:before="111" w:line="249" w:lineRule="auto"/>
        <w:ind w:left="1241" w:right="532"/>
        <w:rPr>
          <w:rFonts w:ascii="Arial" w:hAnsi="Arial" w:cs="Arial"/>
          <w:sz w:val="24"/>
          <w:szCs w:val="24"/>
        </w:rPr>
      </w:pPr>
      <w:r w:rsidRPr="002F7450">
        <w:rPr>
          <w:rFonts w:ascii="Arial" w:hAnsi="Arial" w:cs="Arial"/>
          <w:sz w:val="24"/>
          <w:szCs w:val="24"/>
        </w:rPr>
        <w:t>Once an LRD planning application is submitted to the planning authority, members of the</w:t>
      </w:r>
      <w:r w:rsidRPr="002F7450">
        <w:rPr>
          <w:rFonts w:ascii="Arial" w:hAnsi="Arial" w:cs="Arial"/>
          <w:spacing w:val="-2"/>
          <w:sz w:val="24"/>
          <w:szCs w:val="24"/>
        </w:rPr>
        <w:t xml:space="preserve"> </w:t>
      </w:r>
      <w:r w:rsidRPr="002F7450">
        <w:rPr>
          <w:rFonts w:ascii="Arial" w:hAnsi="Arial" w:cs="Arial"/>
          <w:sz w:val="24"/>
          <w:szCs w:val="24"/>
        </w:rPr>
        <w:t>public,</w:t>
      </w:r>
      <w:r w:rsidRPr="002F7450">
        <w:rPr>
          <w:rFonts w:ascii="Arial" w:hAnsi="Arial" w:cs="Arial"/>
          <w:spacing w:val="-2"/>
          <w:sz w:val="24"/>
          <w:szCs w:val="24"/>
        </w:rPr>
        <w:t xml:space="preserve"> </w:t>
      </w:r>
      <w:r w:rsidRPr="002F7450">
        <w:rPr>
          <w:rFonts w:ascii="Arial" w:hAnsi="Arial" w:cs="Arial"/>
          <w:sz w:val="24"/>
          <w:szCs w:val="24"/>
        </w:rPr>
        <w:t>prescribed</w:t>
      </w:r>
      <w:r w:rsidRPr="002F7450">
        <w:rPr>
          <w:rFonts w:ascii="Arial" w:hAnsi="Arial" w:cs="Arial"/>
          <w:spacing w:val="-2"/>
          <w:sz w:val="24"/>
          <w:szCs w:val="24"/>
        </w:rPr>
        <w:t xml:space="preserve"> </w:t>
      </w:r>
      <w:r w:rsidRPr="002F7450">
        <w:rPr>
          <w:rFonts w:ascii="Arial" w:hAnsi="Arial" w:cs="Arial"/>
          <w:sz w:val="24"/>
          <w:szCs w:val="24"/>
        </w:rPr>
        <w:t>bodies</w:t>
      </w:r>
      <w:r w:rsidRPr="002F7450">
        <w:rPr>
          <w:rFonts w:ascii="Arial" w:hAnsi="Arial" w:cs="Arial"/>
          <w:spacing w:val="-1"/>
          <w:sz w:val="24"/>
          <w:szCs w:val="24"/>
        </w:rPr>
        <w:t xml:space="preserve"> </w:t>
      </w:r>
      <w:r w:rsidRPr="002F7450">
        <w:rPr>
          <w:rFonts w:ascii="Arial" w:hAnsi="Arial" w:cs="Arial"/>
          <w:sz w:val="24"/>
          <w:szCs w:val="24"/>
        </w:rPr>
        <w:t>and</w:t>
      </w:r>
      <w:r w:rsidRPr="002F7450">
        <w:rPr>
          <w:rFonts w:ascii="Arial" w:hAnsi="Arial" w:cs="Arial"/>
          <w:spacing w:val="-3"/>
          <w:sz w:val="24"/>
          <w:szCs w:val="24"/>
        </w:rPr>
        <w:t xml:space="preserve"> </w:t>
      </w:r>
      <w:r w:rsidRPr="002F7450">
        <w:rPr>
          <w:rFonts w:ascii="Arial" w:hAnsi="Arial" w:cs="Arial"/>
          <w:sz w:val="24"/>
          <w:szCs w:val="24"/>
        </w:rPr>
        <w:t>elected</w:t>
      </w:r>
      <w:r w:rsidRPr="002F7450">
        <w:rPr>
          <w:rFonts w:ascii="Arial" w:hAnsi="Arial" w:cs="Arial"/>
          <w:spacing w:val="-2"/>
          <w:sz w:val="24"/>
          <w:szCs w:val="24"/>
        </w:rPr>
        <w:t xml:space="preserve"> </w:t>
      </w:r>
      <w:r w:rsidRPr="002F7450">
        <w:rPr>
          <w:rFonts w:ascii="Arial" w:hAnsi="Arial" w:cs="Arial"/>
          <w:sz w:val="24"/>
          <w:szCs w:val="24"/>
        </w:rPr>
        <w:t>local</w:t>
      </w:r>
      <w:r w:rsidRPr="002F7450">
        <w:rPr>
          <w:rFonts w:ascii="Arial" w:hAnsi="Arial" w:cs="Arial"/>
          <w:spacing w:val="-2"/>
          <w:sz w:val="24"/>
          <w:szCs w:val="24"/>
        </w:rPr>
        <w:t xml:space="preserve"> </w:t>
      </w:r>
      <w:r w:rsidRPr="002F7450">
        <w:rPr>
          <w:rFonts w:ascii="Arial" w:hAnsi="Arial" w:cs="Arial"/>
          <w:sz w:val="24"/>
          <w:szCs w:val="24"/>
        </w:rPr>
        <w:t>authority</w:t>
      </w:r>
      <w:r w:rsidRPr="002F7450">
        <w:rPr>
          <w:rFonts w:ascii="Arial" w:hAnsi="Arial" w:cs="Arial"/>
          <w:spacing w:val="-2"/>
          <w:sz w:val="24"/>
          <w:szCs w:val="24"/>
        </w:rPr>
        <w:t xml:space="preserve"> </w:t>
      </w:r>
      <w:r w:rsidRPr="002F7450">
        <w:rPr>
          <w:rFonts w:ascii="Arial" w:hAnsi="Arial" w:cs="Arial"/>
          <w:sz w:val="24"/>
          <w:szCs w:val="24"/>
        </w:rPr>
        <w:t>members</w:t>
      </w:r>
      <w:r w:rsidRPr="002F7450">
        <w:rPr>
          <w:rFonts w:ascii="Arial" w:hAnsi="Arial" w:cs="Arial"/>
          <w:spacing w:val="-2"/>
          <w:sz w:val="24"/>
          <w:szCs w:val="24"/>
        </w:rPr>
        <w:t xml:space="preserve"> </w:t>
      </w:r>
      <w:r w:rsidRPr="002F7450">
        <w:rPr>
          <w:rFonts w:ascii="Arial" w:hAnsi="Arial" w:cs="Arial"/>
          <w:sz w:val="24"/>
          <w:szCs w:val="24"/>
        </w:rPr>
        <w:t>will</w:t>
      </w:r>
      <w:r w:rsidRPr="002F7450">
        <w:rPr>
          <w:rFonts w:ascii="Arial" w:hAnsi="Arial" w:cs="Arial"/>
          <w:spacing w:val="-2"/>
          <w:sz w:val="24"/>
          <w:szCs w:val="24"/>
        </w:rPr>
        <w:t xml:space="preserve"> </w:t>
      </w:r>
      <w:r w:rsidRPr="002F7450">
        <w:rPr>
          <w:rFonts w:ascii="Arial" w:hAnsi="Arial" w:cs="Arial"/>
          <w:sz w:val="24"/>
          <w:szCs w:val="24"/>
        </w:rPr>
        <w:t>be</w:t>
      </w:r>
      <w:r w:rsidRPr="002F7450">
        <w:rPr>
          <w:rFonts w:ascii="Arial" w:hAnsi="Arial" w:cs="Arial"/>
          <w:spacing w:val="-1"/>
          <w:sz w:val="24"/>
          <w:szCs w:val="24"/>
        </w:rPr>
        <w:t xml:space="preserve"> </w:t>
      </w:r>
      <w:r w:rsidRPr="002F7450">
        <w:rPr>
          <w:rFonts w:ascii="Arial" w:hAnsi="Arial" w:cs="Arial"/>
          <w:sz w:val="24"/>
          <w:szCs w:val="24"/>
        </w:rPr>
        <w:t>able</w:t>
      </w:r>
      <w:r w:rsidRPr="002F7450">
        <w:rPr>
          <w:rFonts w:ascii="Arial" w:hAnsi="Arial" w:cs="Arial"/>
          <w:spacing w:val="-1"/>
          <w:sz w:val="24"/>
          <w:szCs w:val="24"/>
        </w:rPr>
        <w:t xml:space="preserve"> </w:t>
      </w:r>
      <w:r w:rsidRPr="002F7450">
        <w:rPr>
          <w:rFonts w:ascii="Arial" w:hAnsi="Arial" w:cs="Arial"/>
          <w:sz w:val="24"/>
          <w:szCs w:val="24"/>
        </w:rPr>
        <w:t>to</w:t>
      </w:r>
      <w:r w:rsidRPr="002F7450">
        <w:rPr>
          <w:rFonts w:ascii="Arial" w:hAnsi="Arial" w:cs="Arial"/>
          <w:spacing w:val="-3"/>
          <w:sz w:val="24"/>
          <w:szCs w:val="24"/>
        </w:rPr>
        <w:t xml:space="preserve"> </w:t>
      </w:r>
      <w:r w:rsidRPr="002F7450">
        <w:rPr>
          <w:rFonts w:ascii="Arial" w:hAnsi="Arial" w:cs="Arial"/>
          <w:sz w:val="24"/>
          <w:szCs w:val="24"/>
        </w:rPr>
        <w:t>make submissions</w:t>
      </w:r>
      <w:r w:rsidRPr="002F7450">
        <w:rPr>
          <w:rFonts w:ascii="Arial" w:hAnsi="Arial" w:cs="Arial"/>
          <w:spacing w:val="-7"/>
          <w:sz w:val="24"/>
          <w:szCs w:val="24"/>
        </w:rPr>
        <w:t xml:space="preserve"> </w:t>
      </w:r>
      <w:r w:rsidRPr="002F7450">
        <w:rPr>
          <w:rFonts w:ascii="Arial" w:hAnsi="Arial" w:cs="Arial"/>
          <w:sz w:val="24"/>
          <w:szCs w:val="24"/>
        </w:rPr>
        <w:t>on</w:t>
      </w:r>
      <w:r w:rsidRPr="002F7450">
        <w:rPr>
          <w:rFonts w:ascii="Arial" w:hAnsi="Arial" w:cs="Arial"/>
          <w:spacing w:val="-3"/>
          <w:sz w:val="24"/>
          <w:szCs w:val="24"/>
        </w:rPr>
        <w:t xml:space="preserve"> </w:t>
      </w:r>
      <w:r w:rsidRPr="002F7450">
        <w:rPr>
          <w:rFonts w:ascii="Arial" w:hAnsi="Arial" w:cs="Arial"/>
          <w:sz w:val="24"/>
          <w:szCs w:val="24"/>
        </w:rPr>
        <w:t>a</w:t>
      </w:r>
      <w:r w:rsidRPr="002F7450">
        <w:rPr>
          <w:rFonts w:ascii="Arial" w:hAnsi="Arial" w:cs="Arial"/>
          <w:spacing w:val="-4"/>
          <w:sz w:val="24"/>
          <w:szCs w:val="24"/>
        </w:rPr>
        <w:t xml:space="preserve"> </w:t>
      </w:r>
      <w:r w:rsidRPr="002F7450">
        <w:rPr>
          <w:rFonts w:ascii="Arial" w:hAnsi="Arial" w:cs="Arial"/>
          <w:sz w:val="24"/>
          <w:szCs w:val="24"/>
        </w:rPr>
        <w:t>proposed</w:t>
      </w:r>
      <w:r w:rsidRPr="002F7450">
        <w:rPr>
          <w:rFonts w:ascii="Arial" w:hAnsi="Arial" w:cs="Arial"/>
          <w:spacing w:val="-5"/>
          <w:sz w:val="24"/>
          <w:szCs w:val="24"/>
        </w:rPr>
        <w:t xml:space="preserve"> </w:t>
      </w:r>
      <w:r w:rsidRPr="002F7450">
        <w:rPr>
          <w:rFonts w:ascii="Arial" w:hAnsi="Arial" w:cs="Arial"/>
          <w:sz w:val="24"/>
          <w:szCs w:val="24"/>
        </w:rPr>
        <w:t>development</w:t>
      </w:r>
      <w:r w:rsidRPr="002F7450">
        <w:rPr>
          <w:rFonts w:ascii="Arial" w:hAnsi="Arial" w:cs="Arial"/>
          <w:spacing w:val="-2"/>
          <w:sz w:val="24"/>
          <w:szCs w:val="24"/>
        </w:rPr>
        <w:t xml:space="preserve"> </w:t>
      </w:r>
      <w:r w:rsidRPr="002F7450">
        <w:rPr>
          <w:rFonts w:ascii="Arial" w:hAnsi="Arial" w:cs="Arial"/>
          <w:sz w:val="24"/>
          <w:szCs w:val="24"/>
        </w:rPr>
        <w:t>to</w:t>
      </w:r>
      <w:r w:rsidRPr="002F7450">
        <w:rPr>
          <w:rFonts w:ascii="Arial" w:hAnsi="Arial" w:cs="Arial"/>
          <w:spacing w:val="-4"/>
          <w:sz w:val="24"/>
          <w:szCs w:val="24"/>
        </w:rPr>
        <w:t xml:space="preserve"> </w:t>
      </w:r>
      <w:r w:rsidRPr="002F7450">
        <w:rPr>
          <w:rFonts w:ascii="Arial" w:hAnsi="Arial" w:cs="Arial"/>
          <w:sz w:val="24"/>
          <w:szCs w:val="24"/>
        </w:rPr>
        <w:t>the</w:t>
      </w:r>
      <w:r w:rsidRPr="002F7450">
        <w:rPr>
          <w:rFonts w:ascii="Arial" w:hAnsi="Arial" w:cs="Arial"/>
          <w:spacing w:val="-4"/>
          <w:sz w:val="24"/>
          <w:szCs w:val="24"/>
        </w:rPr>
        <w:t xml:space="preserve"> </w:t>
      </w:r>
      <w:r w:rsidRPr="002F7450">
        <w:rPr>
          <w:rFonts w:ascii="Arial" w:hAnsi="Arial" w:cs="Arial"/>
          <w:sz w:val="24"/>
          <w:szCs w:val="24"/>
        </w:rPr>
        <w:t>planning</w:t>
      </w:r>
      <w:r w:rsidRPr="002F7450">
        <w:rPr>
          <w:rFonts w:ascii="Arial" w:hAnsi="Arial" w:cs="Arial"/>
          <w:spacing w:val="-3"/>
          <w:sz w:val="24"/>
          <w:szCs w:val="24"/>
        </w:rPr>
        <w:t xml:space="preserve"> </w:t>
      </w:r>
      <w:r w:rsidRPr="002F7450">
        <w:rPr>
          <w:rFonts w:ascii="Arial" w:hAnsi="Arial" w:cs="Arial"/>
          <w:sz w:val="24"/>
          <w:szCs w:val="24"/>
        </w:rPr>
        <w:t>authority</w:t>
      </w:r>
      <w:r w:rsidRPr="002F7450">
        <w:rPr>
          <w:rFonts w:ascii="Arial" w:hAnsi="Arial" w:cs="Arial"/>
          <w:spacing w:val="-2"/>
          <w:sz w:val="24"/>
          <w:szCs w:val="24"/>
        </w:rPr>
        <w:t xml:space="preserve"> </w:t>
      </w:r>
      <w:r w:rsidRPr="002F7450">
        <w:rPr>
          <w:rFonts w:ascii="Arial" w:hAnsi="Arial" w:cs="Arial"/>
          <w:sz w:val="24"/>
          <w:szCs w:val="24"/>
        </w:rPr>
        <w:t>in</w:t>
      </w:r>
      <w:r w:rsidRPr="002F7450">
        <w:rPr>
          <w:rFonts w:ascii="Arial" w:hAnsi="Arial" w:cs="Arial"/>
          <w:spacing w:val="-5"/>
          <w:sz w:val="24"/>
          <w:szCs w:val="24"/>
        </w:rPr>
        <w:t xml:space="preserve"> </w:t>
      </w:r>
      <w:r w:rsidRPr="002F7450">
        <w:rPr>
          <w:rFonts w:ascii="Arial" w:hAnsi="Arial" w:cs="Arial"/>
          <w:sz w:val="24"/>
          <w:szCs w:val="24"/>
        </w:rPr>
        <w:t>the</w:t>
      </w:r>
      <w:r w:rsidRPr="002F7450">
        <w:rPr>
          <w:rFonts w:ascii="Arial" w:hAnsi="Arial" w:cs="Arial"/>
          <w:spacing w:val="-4"/>
          <w:sz w:val="24"/>
          <w:szCs w:val="24"/>
        </w:rPr>
        <w:t xml:space="preserve"> </w:t>
      </w:r>
      <w:r w:rsidRPr="002F7450">
        <w:rPr>
          <w:rFonts w:ascii="Arial" w:hAnsi="Arial" w:cs="Arial"/>
          <w:sz w:val="24"/>
          <w:szCs w:val="24"/>
        </w:rPr>
        <w:t>same</w:t>
      </w:r>
      <w:r w:rsidRPr="002F7450">
        <w:rPr>
          <w:rFonts w:ascii="Arial" w:hAnsi="Arial" w:cs="Arial"/>
          <w:spacing w:val="-4"/>
          <w:sz w:val="24"/>
          <w:szCs w:val="24"/>
        </w:rPr>
        <w:t xml:space="preserve"> </w:t>
      </w:r>
      <w:r w:rsidRPr="002F7450">
        <w:rPr>
          <w:rFonts w:ascii="Arial" w:hAnsi="Arial" w:cs="Arial"/>
          <w:sz w:val="24"/>
          <w:szCs w:val="24"/>
        </w:rPr>
        <w:t>manner as</w:t>
      </w:r>
      <w:r w:rsidRPr="002F7450">
        <w:rPr>
          <w:rFonts w:ascii="Arial" w:hAnsi="Arial" w:cs="Arial"/>
          <w:spacing w:val="-10"/>
          <w:sz w:val="24"/>
          <w:szCs w:val="24"/>
        </w:rPr>
        <w:t xml:space="preserve"> </w:t>
      </w:r>
      <w:r w:rsidRPr="002F7450">
        <w:rPr>
          <w:rFonts w:ascii="Arial" w:hAnsi="Arial" w:cs="Arial"/>
          <w:sz w:val="24"/>
          <w:szCs w:val="24"/>
        </w:rPr>
        <w:t>currently</w:t>
      </w:r>
      <w:r w:rsidRPr="002F7450">
        <w:rPr>
          <w:rFonts w:ascii="Arial" w:hAnsi="Arial" w:cs="Arial"/>
          <w:spacing w:val="-9"/>
          <w:sz w:val="24"/>
          <w:szCs w:val="24"/>
        </w:rPr>
        <w:t xml:space="preserve"> </w:t>
      </w:r>
      <w:r w:rsidRPr="002F7450">
        <w:rPr>
          <w:rFonts w:ascii="Arial" w:hAnsi="Arial" w:cs="Arial"/>
          <w:sz w:val="24"/>
          <w:szCs w:val="24"/>
        </w:rPr>
        <w:t>applies</w:t>
      </w:r>
      <w:r w:rsidRPr="002F7450">
        <w:rPr>
          <w:rFonts w:ascii="Arial" w:hAnsi="Arial" w:cs="Arial"/>
          <w:spacing w:val="-9"/>
          <w:sz w:val="24"/>
          <w:szCs w:val="24"/>
        </w:rPr>
        <w:t xml:space="preserve"> </w:t>
      </w:r>
      <w:r w:rsidRPr="002F7450">
        <w:rPr>
          <w:rFonts w:ascii="Arial" w:hAnsi="Arial" w:cs="Arial"/>
          <w:sz w:val="24"/>
          <w:szCs w:val="24"/>
        </w:rPr>
        <w:t>in</w:t>
      </w:r>
      <w:r w:rsidRPr="002F7450">
        <w:rPr>
          <w:rFonts w:ascii="Arial" w:hAnsi="Arial" w:cs="Arial"/>
          <w:spacing w:val="-11"/>
          <w:sz w:val="24"/>
          <w:szCs w:val="24"/>
        </w:rPr>
        <w:t xml:space="preserve"> </w:t>
      </w:r>
      <w:r w:rsidRPr="002F7450">
        <w:rPr>
          <w:rFonts w:ascii="Arial" w:hAnsi="Arial" w:cs="Arial"/>
          <w:sz w:val="24"/>
          <w:szCs w:val="24"/>
        </w:rPr>
        <w:t>respect</w:t>
      </w:r>
      <w:r w:rsidRPr="002F7450">
        <w:rPr>
          <w:rFonts w:ascii="Arial" w:hAnsi="Arial" w:cs="Arial"/>
          <w:spacing w:val="-11"/>
          <w:sz w:val="24"/>
          <w:szCs w:val="24"/>
        </w:rPr>
        <w:t xml:space="preserve"> </w:t>
      </w:r>
      <w:r w:rsidRPr="002F7450">
        <w:rPr>
          <w:rFonts w:ascii="Arial" w:hAnsi="Arial" w:cs="Arial"/>
          <w:sz w:val="24"/>
          <w:szCs w:val="24"/>
        </w:rPr>
        <w:t>of</w:t>
      </w:r>
      <w:r w:rsidRPr="002F7450">
        <w:rPr>
          <w:rFonts w:ascii="Arial" w:hAnsi="Arial" w:cs="Arial"/>
          <w:spacing w:val="-10"/>
          <w:sz w:val="24"/>
          <w:szCs w:val="24"/>
        </w:rPr>
        <w:t xml:space="preserve"> </w:t>
      </w:r>
      <w:r w:rsidRPr="002F7450">
        <w:rPr>
          <w:rFonts w:ascii="Arial" w:hAnsi="Arial" w:cs="Arial"/>
          <w:sz w:val="24"/>
          <w:szCs w:val="24"/>
        </w:rPr>
        <w:t>standard</w:t>
      </w:r>
      <w:r w:rsidRPr="002F7450">
        <w:rPr>
          <w:rFonts w:ascii="Arial" w:hAnsi="Arial" w:cs="Arial"/>
          <w:spacing w:val="-11"/>
          <w:sz w:val="24"/>
          <w:szCs w:val="24"/>
        </w:rPr>
        <w:t xml:space="preserve"> </w:t>
      </w:r>
      <w:r w:rsidRPr="002F7450">
        <w:rPr>
          <w:rFonts w:ascii="Arial" w:hAnsi="Arial" w:cs="Arial"/>
          <w:sz w:val="24"/>
          <w:szCs w:val="24"/>
        </w:rPr>
        <w:t>section</w:t>
      </w:r>
      <w:r w:rsidRPr="002F7450">
        <w:rPr>
          <w:rFonts w:ascii="Arial" w:hAnsi="Arial" w:cs="Arial"/>
          <w:spacing w:val="-13"/>
          <w:sz w:val="24"/>
          <w:szCs w:val="24"/>
        </w:rPr>
        <w:t xml:space="preserve"> </w:t>
      </w:r>
      <w:r w:rsidRPr="002F7450">
        <w:rPr>
          <w:rFonts w:ascii="Arial" w:hAnsi="Arial" w:cs="Arial"/>
          <w:sz w:val="24"/>
          <w:szCs w:val="24"/>
        </w:rPr>
        <w:t>34</w:t>
      </w:r>
      <w:r w:rsidRPr="002F7450">
        <w:rPr>
          <w:rFonts w:ascii="Arial" w:hAnsi="Arial" w:cs="Arial"/>
          <w:spacing w:val="-7"/>
          <w:sz w:val="24"/>
          <w:szCs w:val="24"/>
        </w:rPr>
        <w:t xml:space="preserve"> </w:t>
      </w:r>
      <w:r w:rsidRPr="002F7450">
        <w:rPr>
          <w:rFonts w:ascii="Arial" w:hAnsi="Arial" w:cs="Arial"/>
          <w:sz w:val="24"/>
          <w:szCs w:val="24"/>
        </w:rPr>
        <w:t>planning</w:t>
      </w:r>
      <w:r w:rsidRPr="002F7450">
        <w:rPr>
          <w:rFonts w:ascii="Arial" w:hAnsi="Arial" w:cs="Arial"/>
          <w:spacing w:val="-11"/>
          <w:sz w:val="24"/>
          <w:szCs w:val="24"/>
        </w:rPr>
        <w:t xml:space="preserve"> </w:t>
      </w:r>
      <w:r w:rsidRPr="002F7450">
        <w:rPr>
          <w:rFonts w:ascii="Arial" w:hAnsi="Arial" w:cs="Arial"/>
          <w:sz w:val="24"/>
          <w:szCs w:val="24"/>
        </w:rPr>
        <w:t>applications</w:t>
      </w:r>
      <w:r w:rsidRPr="002F7450">
        <w:rPr>
          <w:rFonts w:ascii="Arial" w:hAnsi="Arial" w:cs="Arial"/>
          <w:spacing w:val="-10"/>
          <w:sz w:val="24"/>
          <w:szCs w:val="24"/>
        </w:rPr>
        <w:t xml:space="preserve"> </w:t>
      </w:r>
      <w:r w:rsidRPr="002F7450">
        <w:rPr>
          <w:rFonts w:ascii="Arial" w:hAnsi="Arial" w:cs="Arial"/>
          <w:sz w:val="24"/>
          <w:szCs w:val="24"/>
        </w:rPr>
        <w:t>submitted</w:t>
      </w:r>
      <w:r w:rsidRPr="002F7450">
        <w:rPr>
          <w:rFonts w:ascii="Arial" w:hAnsi="Arial" w:cs="Arial"/>
          <w:spacing w:val="-11"/>
          <w:sz w:val="24"/>
          <w:szCs w:val="24"/>
        </w:rPr>
        <w:t xml:space="preserve"> </w:t>
      </w:r>
      <w:r w:rsidRPr="002F7450">
        <w:rPr>
          <w:rFonts w:ascii="Arial" w:hAnsi="Arial" w:cs="Arial"/>
          <w:sz w:val="24"/>
          <w:szCs w:val="24"/>
        </w:rPr>
        <w:t>to the planning authority.</w:t>
      </w:r>
    </w:p>
    <w:p w14:paraId="73CCAE46" w14:textId="3110DBF4" w:rsidR="008B48C5" w:rsidRPr="002F7450" w:rsidRDefault="004B0BB1" w:rsidP="008B48C5">
      <w:pPr>
        <w:pStyle w:val="ListParagraph"/>
        <w:numPr>
          <w:ilvl w:val="0"/>
          <w:numId w:val="5"/>
        </w:numPr>
        <w:tabs>
          <w:tab w:val="left" w:pos="1242"/>
        </w:tabs>
        <w:spacing w:before="111" w:line="249" w:lineRule="auto"/>
        <w:ind w:left="1241" w:right="532"/>
        <w:rPr>
          <w:rFonts w:ascii="Arial" w:hAnsi="Arial" w:cs="Arial"/>
          <w:sz w:val="24"/>
          <w:szCs w:val="24"/>
        </w:rPr>
      </w:pPr>
      <w:r w:rsidRPr="002F7450">
        <w:rPr>
          <w:rFonts w:ascii="Arial" w:hAnsi="Arial" w:cs="Arial"/>
          <w:sz w:val="24"/>
          <w:szCs w:val="24"/>
        </w:rPr>
        <w:t>The Regulations</w:t>
      </w:r>
      <w:r w:rsidRPr="002F7450">
        <w:rPr>
          <w:rFonts w:ascii="Arial" w:hAnsi="Arial" w:cs="Arial"/>
          <w:spacing w:val="-1"/>
          <w:sz w:val="24"/>
          <w:szCs w:val="24"/>
        </w:rPr>
        <w:t xml:space="preserve"> </w:t>
      </w:r>
      <w:r w:rsidRPr="002F7450">
        <w:rPr>
          <w:rFonts w:ascii="Arial" w:hAnsi="Arial" w:cs="Arial"/>
          <w:sz w:val="24"/>
          <w:szCs w:val="24"/>
        </w:rPr>
        <w:t>provide that the developer must make the application documentation available for public viewing on a dedicated website set up for this purpose, this for the purpose of enhancing transparency and public participation in the LRD process.</w:t>
      </w:r>
    </w:p>
    <w:p w14:paraId="6ED2F4E8" w14:textId="77777777" w:rsidR="008B48C5" w:rsidRPr="002F7450" w:rsidRDefault="008B48C5" w:rsidP="008B48C5">
      <w:pPr>
        <w:tabs>
          <w:tab w:val="left" w:pos="1242"/>
        </w:tabs>
        <w:spacing w:before="111" w:line="249" w:lineRule="auto"/>
        <w:ind w:right="532"/>
        <w:rPr>
          <w:rFonts w:ascii="Arial" w:hAnsi="Arial" w:cs="Arial"/>
          <w:sz w:val="24"/>
          <w:szCs w:val="24"/>
        </w:rPr>
      </w:pPr>
    </w:p>
    <w:p w14:paraId="3DD9C0D8" w14:textId="77777777" w:rsidR="002E2433" w:rsidRPr="002F7450" w:rsidRDefault="004B0BB1">
      <w:pPr>
        <w:pStyle w:val="ListParagraph"/>
        <w:numPr>
          <w:ilvl w:val="0"/>
          <w:numId w:val="5"/>
        </w:numPr>
        <w:tabs>
          <w:tab w:val="left" w:pos="1242"/>
        </w:tabs>
        <w:spacing w:before="1" w:line="249" w:lineRule="auto"/>
        <w:ind w:left="1241" w:right="534"/>
        <w:rPr>
          <w:rFonts w:ascii="Arial" w:hAnsi="Arial" w:cs="Arial"/>
          <w:sz w:val="24"/>
          <w:szCs w:val="24"/>
        </w:rPr>
      </w:pPr>
      <w:r w:rsidRPr="002F7450">
        <w:rPr>
          <w:rFonts w:ascii="Arial" w:hAnsi="Arial" w:cs="Arial"/>
          <w:sz w:val="24"/>
          <w:szCs w:val="24"/>
        </w:rPr>
        <w:t>Planning authorities will generally be required to determine LRD planning applications within 8 weeks of receipt, except where “further information” is required.</w:t>
      </w:r>
    </w:p>
    <w:p w14:paraId="65C7E6EC" w14:textId="77777777" w:rsidR="002E2433" w:rsidRPr="002F7450" w:rsidRDefault="004B0BB1">
      <w:pPr>
        <w:pStyle w:val="ListParagraph"/>
        <w:numPr>
          <w:ilvl w:val="0"/>
          <w:numId w:val="5"/>
        </w:numPr>
        <w:tabs>
          <w:tab w:val="left" w:pos="1242"/>
        </w:tabs>
        <w:spacing w:before="108" w:line="249" w:lineRule="auto"/>
        <w:ind w:left="1241" w:right="533"/>
        <w:rPr>
          <w:rFonts w:ascii="Arial" w:hAnsi="Arial" w:cs="Arial"/>
          <w:sz w:val="24"/>
          <w:szCs w:val="24"/>
        </w:rPr>
      </w:pPr>
      <w:r w:rsidRPr="002F7450">
        <w:rPr>
          <w:rFonts w:ascii="Arial" w:hAnsi="Arial" w:cs="Arial"/>
          <w:sz w:val="24"/>
          <w:szCs w:val="24"/>
        </w:rPr>
        <w:t>Requests for further information by local</w:t>
      </w:r>
      <w:r w:rsidRPr="002F7450">
        <w:rPr>
          <w:rFonts w:ascii="Arial" w:hAnsi="Arial" w:cs="Arial"/>
          <w:spacing w:val="-1"/>
          <w:sz w:val="24"/>
          <w:szCs w:val="24"/>
        </w:rPr>
        <w:t xml:space="preserve"> </w:t>
      </w:r>
      <w:r w:rsidRPr="002F7450">
        <w:rPr>
          <w:rFonts w:ascii="Arial" w:hAnsi="Arial" w:cs="Arial"/>
          <w:sz w:val="24"/>
          <w:szCs w:val="24"/>
        </w:rPr>
        <w:t>authorities</w:t>
      </w:r>
      <w:r w:rsidRPr="002F7450">
        <w:rPr>
          <w:rFonts w:ascii="Arial" w:hAnsi="Arial" w:cs="Arial"/>
          <w:spacing w:val="-2"/>
          <w:sz w:val="24"/>
          <w:szCs w:val="24"/>
        </w:rPr>
        <w:t xml:space="preserve"> </w:t>
      </w:r>
      <w:r w:rsidRPr="002F7450">
        <w:rPr>
          <w:rFonts w:ascii="Arial" w:hAnsi="Arial" w:cs="Arial"/>
          <w:sz w:val="24"/>
          <w:szCs w:val="24"/>
        </w:rPr>
        <w:t>on</w:t>
      </w:r>
      <w:r w:rsidRPr="002F7450">
        <w:rPr>
          <w:rFonts w:ascii="Arial" w:hAnsi="Arial" w:cs="Arial"/>
          <w:spacing w:val="-1"/>
          <w:sz w:val="24"/>
          <w:szCs w:val="24"/>
        </w:rPr>
        <w:t xml:space="preserve"> </w:t>
      </w:r>
      <w:r w:rsidRPr="002F7450">
        <w:rPr>
          <w:rFonts w:ascii="Arial" w:hAnsi="Arial" w:cs="Arial"/>
          <w:sz w:val="24"/>
          <w:szCs w:val="24"/>
        </w:rPr>
        <w:t>LRD planning applications may only be sought once and only in relation to in relation to matters of technical or environmental</w:t>
      </w:r>
      <w:r w:rsidRPr="002F7450">
        <w:rPr>
          <w:rFonts w:ascii="Arial" w:hAnsi="Arial" w:cs="Arial"/>
          <w:spacing w:val="-4"/>
          <w:sz w:val="24"/>
          <w:szCs w:val="24"/>
        </w:rPr>
        <w:t xml:space="preserve"> </w:t>
      </w:r>
      <w:r w:rsidRPr="002F7450">
        <w:rPr>
          <w:rFonts w:ascii="Arial" w:hAnsi="Arial" w:cs="Arial"/>
          <w:sz w:val="24"/>
          <w:szCs w:val="24"/>
        </w:rPr>
        <w:t>detail,</w:t>
      </w:r>
      <w:r w:rsidRPr="002F7450">
        <w:rPr>
          <w:rFonts w:ascii="Arial" w:hAnsi="Arial" w:cs="Arial"/>
          <w:spacing w:val="-6"/>
          <w:sz w:val="24"/>
          <w:szCs w:val="24"/>
        </w:rPr>
        <w:t xml:space="preserve"> </w:t>
      </w:r>
      <w:r w:rsidRPr="002F7450">
        <w:rPr>
          <w:rFonts w:ascii="Arial" w:hAnsi="Arial" w:cs="Arial"/>
          <w:sz w:val="24"/>
          <w:szCs w:val="24"/>
        </w:rPr>
        <w:t>or</w:t>
      </w:r>
      <w:r w:rsidRPr="002F7450">
        <w:rPr>
          <w:rFonts w:ascii="Arial" w:hAnsi="Arial" w:cs="Arial"/>
          <w:spacing w:val="-4"/>
          <w:sz w:val="24"/>
          <w:szCs w:val="24"/>
        </w:rPr>
        <w:t xml:space="preserve"> </w:t>
      </w:r>
      <w:r w:rsidRPr="002F7450">
        <w:rPr>
          <w:rFonts w:ascii="Arial" w:hAnsi="Arial" w:cs="Arial"/>
          <w:sz w:val="24"/>
          <w:szCs w:val="24"/>
        </w:rPr>
        <w:t>both,</w:t>
      </w:r>
      <w:r w:rsidRPr="002F7450">
        <w:rPr>
          <w:rFonts w:ascii="Arial" w:hAnsi="Arial" w:cs="Arial"/>
          <w:spacing w:val="-4"/>
          <w:sz w:val="24"/>
          <w:szCs w:val="24"/>
        </w:rPr>
        <w:t xml:space="preserve"> </w:t>
      </w:r>
      <w:r w:rsidRPr="002F7450">
        <w:rPr>
          <w:rFonts w:ascii="Arial" w:hAnsi="Arial" w:cs="Arial"/>
          <w:sz w:val="24"/>
          <w:szCs w:val="24"/>
        </w:rPr>
        <w:t>that</w:t>
      </w:r>
      <w:r w:rsidRPr="002F7450">
        <w:rPr>
          <w:rFonts w:ascii="Arial" w:hAnsi="Arial" w:cs="Arial"/>
          <w:spacing w:val="-7"/>
          <w:sz w:val="24"/>
          <w:szCs w:val="24"/>
        </w:rPr>
        <w:t xml:space="preserve"> </w:t>
      </w:r>
      <w:r w:rsidRPr="002F7450">
        <w:rPr>
          <w:rFonts w:ascii="Arial" w:hAnsi="Arial" w:cs="Arial"/>
          <w:sz w:val="24"/>
          <w:szCs w:val="24"/>
        </w:rPr>
        <w:t>were</w:t>
      </w:r>
      <w:r w:rsidRPr="002F7450">
        <w:rPr>
          <w:rFonts w:ascii="Arial" w:hAnsi="Arial" w:cs="Arial"/>
          <w:spacing w:val="-4"/>
          <w:sz w:val="24"/>
          <w:szCs w:val="24"/>
        </w:rPr>
        <w:t xml:space="preserve"> </w:t>
      </w:r>
      <w:r w:rsidRPr="002F7450">
        <w:rPr>
          <w:rFonts w:ascii="Arial" w:hAnsi="Arial" w:cs="Arial"/>
          <w:sz w:val="24"/>
          <w:szCs w:val="24"/>
        </w:rPr>
        <w:t>unforeseen</w:t>
      </w:r>
      <w:r w:rsidRPr="002F7450">
        <w:rPr>
          <w:rFonts w:ascii="Arial" w:hAnsi="Arial" w:cs="Arial"/>
          <w:spacing w:val="-4"/>
          <w:sz w:val="24"/>
          <w:szCs w:val="24"/>
        </w:rPr>
        <w:t xml:space="preserve"> </w:t>
      </w:r>
      <w:r w:rsidRPr="002F7450">
        <w:rPr>
          <w:rFonts w:ascii="Arial" w:hAnsi="Arial" w:cs="Arial"/>
          <w:sz w:val="24"/>
          <w:szCs w:val="24"/>
        </w:rPr>
        <w:t>at</w:t>
      </w:r>
      <w:r w:rsidRPr="002F7450">
        <w:rPr>
          <w:rFonts w:ascii="Arial" w:hAnsi="Arial" w:cs="Arial"/>
          <w:spacing w:val="-7"/>
          <w:sz w:val="24"/>
          <w:szCs w:val="24"/>
        </w:rPr>
        <w:t xml:space="preserve"> </w:t>
      </w:r>
      <w:r w:rsidRPr="002F7450">
        <w:rPr>
          <w:rFonts w:ascii="Arial" w:hAnsi="Arial" w:cs="Arial"/>
          <w:sz w:val="24"/>
          <w:szCs w:val="24"/>
        </w:rPr>
        <w:t>the</w:t>
      </w:r>
      <w:r w:rsidRPr="002F7450">
        <w:rPr>
          <w:rFonts w:ascii="Arial" w:hAnsi="Arial" w:cs="Arial"/>
          <w:spacing w:val="-4"/>
          <w:sz w:val="24"/>
          <w:szCs w:val="24"/>
        </w:rPr>
        <w:t xml:space="preserve"> </w:t>
      </w:r>
      <w:r w:rsidRPr="002F7450">
        <w:rPr>
          <w:rFonts w:ascii="Arial" w:hAnsi="Arial" w:cs="Arial"/>
          <w:sz w:val="24"/>
          <w:szCs w:val="24"/>
        </w:rPr>
        <w:t>time</w:t>
      </w:r>
      <w:r w:rsidRPr="002F7450">
        <w:rPr>
          <w:rFonts w:ascii="Arial" w:hAnsi="Arial" w:cs="Arial"/>
          <w:spacing w:val="-6"/>
          <w:sz w:val="24"/>
          <w:szCs w:val="24"/>
        </w:rPr>
        <w:t xml:space="preserve"> </w:t>
      </w:r>
      <w:r w:rsidRPr="002F7450">
        <w:rPr>
          <w:rFonts w:ascii="Arial" w:hAnsi="Arial" w:cs="Arial"/>
          <w:sz w:val="24"/>
          <w:szCs w:val="24"/>
        </w:rPr>
        <w:t>of</w:t>
      </w:r>
      <w:r w:rsidRPr="002F7450">
        <w:rPr>
          <w:rFonts w:ascii="Arial" w:hAnsi="Arial" w:cs="Arial"/>
          <w:spacing w:val="-4"/>
          <w:sz w:val="24"/>
          <w:szCs w:val="24"/>
        </w:rPr>
        <w:t xml:space="preserve"> </w:t>
      </w:r>
      <w:r w:rsidRPr="002F7450">
        <w:rPr>
          <w:rFonts w:ascii="Arial" w:hAnsi="Arial" w:cs="Arial"/>
          <w:sz w:val="24"/>
          <w:szCs w:val="24"/>
        </w:rPr>
        <w:t>the</w:t>
      </w:r>
      <w:r w:rsidRPr="002F7450">
        <w:rPr>
          <w:rFonts w:ascii="Arial" w:hAnsi="Arial" w:cs="Arial"/>
          <w:spacing w:val="-7"/>
          <w:sz w:val="24"/>
          <w:szCs w:val="24"/>
        </w:rPr>
        <w:t xml:space="preserve"> </w:t>
      </w:r>
      <w:r w:rsidRPr="002F7450">
        <w:rPr>
          <w:rFonts w:ascii="Arial" w:hAnsi="Arial" w:cs="Arial"/>
          <w:sz w:val="24"/>
          <w:szCs w:val="24"/>
        </w:rPr>
        <w:t>LRD</w:t>
      </w:r>
      <w:r w:rsidRPr="002F7450">
        <w:rPr>
          <w:rFonts w:ascii="Arial" w:hAnsi="Arial" w:cs="Arial"/>
          <w:spacing w:val="-6"/>
          <w:sz w:val="24"/>
          <w:szCs w:val="24"/>
        </w:rPr>
        <w:t xml:space="preserve"> </w:t>
      </w:r>
      <w:r w:rsidRPr="002F7450">
        <w:rPr>
          <w:rFonts w:ascii="Arial" w:hAnsi="Arial" w:cs="Arial"/>
          <w:sz w:val="24"/>
          <w:szCs w:val="24"/>
        </w:rPr>
        <w:t>opinion</w:t>
      </w:r>
      <w:r w:rsidRPr="002F7450">
        <w:rPr>
          <w:rFonts w:ascii="Arial" w:hAnsi="Arial" w:cs="Arial"/>
          <w:spacing w:val="-5"/>
          <w:sz w:val="24"/>
          <w:szCs w:val="24"/>
        </w:rPr>
        <w:t xml:space="preserve"> </w:t>
      </w:r>
      <w:r w:rsidRPr="002F7450">
        <w:rPr>
          <w:rFonts w:ascii="Arial" w:hAnsi="Arial" w:cs="Arial"/>
          <w:sz w:val="24"/>
          <w:szCs w:val="24"/>
        </w:rPr>
        <w:t>and the time</w:t>
      </w:r>
      <w:r w:rsidRPr="002F7450">
        <w:rPr>
          <w:rFonts w:ascii="Arial" w:hAnsi="Arial" w:cs="Arial"/>
          <w:spacing w:val="-4"/>
          <w:sz w:val="24"/>
          <w:szCs w:val="24"/>
        </w:rPr>
        <w:t xml:space="preserve"> </w:t>
      </w:r>
      <w:r w:rsidRPr="002F7450">
        <w:rPr>
          <w:rFonts w:ascii="Arial" w:hAnsi="Arial" w:cs="Arial"/>
          <w:sz w:val="24"/>
          <w:szCs w:val="24"/>
        </w:rPr>
        <w:t>of lodging the</w:t>
      </w:r>
      <w:r w:rsidRPr="002F7450">
        <w:rPr>
          <w:rFonts w:ascii="Arial" w:hAnsi="Arial" w:cs="Arial"/>
          <w:spacing w:val="-2"/>
          <w:sz w:val="24"/>
          <w:szCs w:val="24"/>
        </w:rPr>
        <w:t xml:space="preserve"> </w:t>
      </w:r>
      <w:r w:rsidRPr="002F7450">
        <w:rPr>
          <w:rFonts w:ascii="Arial" w:hAnsi="Arial" w:cs="Arial"/>
          <w:sz w:val="24"/>
          <w:szCs w:val="24"/>
        </w:rPr>
        <w:lastRenderedPageBreak/>
        <w:t>LRD</w:t>
      </w:r>
      <w:r w:rsidRPr="002F7450">
        <w:rPr>
          <w:rFonts w:ascii="Arial" w:hAnsi="Arial" w:cs="Arial"/>
          <w:spacing w:val="-1"/>
          <w:sz w:val="24"/>
          <w:szCs w:val="24"/>
        </w:rPr>
        <w:t xml:space="preserve"> </w:t>
      </w:r>
      <w:r w:rsidRPr="002F7450">
        <w:rPr>
          <w:rFonts w:ascii="Arial" w:hAnsi="Arial" w:cs="Arial"/>
          <w:sz w:val="24"/>
          <w:szCs w:val="24"/>
        </w:rPr>
        <w:t>application,</w:t>
      </w:r>
      <w:r w:rsidRPr="002F7450">
        <w:rPr>
          <w:rFonts w:ascii="Arial" w:hAnsi="Arial" w:cs="Arial"/>
          <w:spacing w:val="-1"/>
          <w:sz w:val="24"/>
          <w:szCs w:val="24"/>
        </w:rPr>
        <w:t xml:space="preserve"> </w:t>
      </w:r>
      <w:r w:rsidRPr="002F7450">
        <w:rPr>
          <w:rFonts w:ascii="Arial" w:hAnsi="Arial" w:cs="Arial"/>
          <w:sz w:val="24"/>
          <w:szCs w:val="24"/>
        </w:rPr>
        <w:t>or</w:t>
      </w:r>
      <w:r w:rsidRPr="002F7450">
        <w:rPr>
          <w:rFonts w:ascii="Arial" w:hAnsi="Arial" w:cs="Arial"/>
          <w:spacing w:val="-2"/>
          <w:sz w:val="24"/>
          <w:szCs w:val="24"/>
        </w:rPr>
        <w:t xml:space="preserve"> </w:t>
      </w:r>
      <w:r w:rsidRPr="002F7450">
        <w:rPr>
          <w:rFonts w:ascii="Arial" w:hAnsi="Arial" w:cs="Arial"/>
          <w:sz w:val="24"/>
          <w:szCs w:val="24"/>
        </w:rPr>
        <w:t>new</w:t>
      </w:r>
      <w:r w:rsidRPr="002F7450">
        <w:rPr>
          <w:rFonts w:ascii="Arial" w:hAnsi="Arial" w:cs="Arial"/>
          <w:spacing w:val="-1"/>
          <w:sz w:val="24"/>
          <w:szCs w:val="24"/>
        </w:rPr>
        <w:t xml:space="preserve"> </w:t>
      </w:r>
      <w:r w:rsidRPr="002F7450">
        <w:rPr>
          <w:rFonts w:ascii="Arial" w:hAnsi="Arial" w:cs="Arial"/>
          <w:sz w:val="24"/>
          <w:szCs w:val="24"/>
        </w:rPr>
        <w:t>matters raised</w:t>
      </w:r>
      <w:r w:rsidRPr="002F7450">
        <w:rPr>
          <w:rFonts w:ascii="Arial" w:hAnsi="Arial" w:cs="Arial"/>
          <w:spacing w:val="-2"/>
          <w:sz w:val="24"/>
          <w:szCs w:val="24"/>
        </w:rPr>
        <w:t xml:space="preserve"> </w:t>
      </w:r>
      <w:r w:rsidRPr="002F7450">
        <w:rPr>
          <w:rFonts w:ascii="Arial" w:hAnsi="Arial" w:cs="Arial"/>
          <w:sz w:val="24"/>
          <w:szCs w:val="24"/>
        </w:rPr>
        <w:t>during the LRD planning application public participation process.</w:t>
      </w:r>
    </w:p>
    <w:p w14:paraId="40F2DE60" w14:textId="77777777" w:rsidR="002E2433" w:rsidRPr="002F7450" w:rsidRDefault="004B0BB1">
      <w:pPr>
        <w:pStyle w:val="ListParagraph"/>
        <w:numPr>
          <w:ilvl w:val="0"/>
          <w:numId w:val="5"/>
        </w:numPr>
        <w:tabs>
          <w:tab w:val="left" w:pos="1242"/>
        </w:tabs>
        <w:spacing w:before="114" w:line="249" w:lineRule="auto"/>
        <w:ind w:left="1241" w:right="532"/>
        <w:rPr>
          <w:rFonts w:ascii="Arial" w:hAnsi="Arial" w:cs="Arial"/>
          <w:sz w:val="24"/>
          <w:szCs w:val="24"/>
        </w:rPr>
      </w:pPr>
      <w:r w:rsidRPr="002F7450">
        <w:rPr>
          <w:rFonts w:ascii="Arial" w:hAnsi="Arial" w:cs="Arial"/>
          <w:sz w:val="24"/>
          <w:szCs w:val="24"/>
        </w:rPr>
        <w:t>If</w:t>
      </w:r>
      <w:r w:rsidRPr="002F7450">
        <w:rPr>
          <w:rFonts w:ascii="Arial" w:hAnsi="Arial" w:cs="Arial"/>
          <w:spacing w:val="-5"/>
          <w:sz w:val="24"/>
          <w:szCs w:val="24"/>
        </w:rPr>
        <w:t xml:space="preserve"> </w:t>
      </w:r>
      <w:r w:rsidRPr="002F7450">
        <w:rPr>
          <w:rFonts w:ascii="Arial" w:hAnsi="Arial" w:cs="Arial"/>
          <w:sz w:val="24"/>
          <w:szCs w:val="24"/>
        </w:rPr>
        <w:t>an</w:t>
      </w:r>
      <w:r w:rsidRPr="002F7450">
        <w:rPr>
          <w:rFonts w:ascii="Arial" w:hAnsi="Arial" w:cs="Arial"/>
          <w:spacing w:val="-5"/>
          <w:sz w:val="24"/>
          <w:szCs w:val="24"/>
        </w:rPr>
        <w:t xml:space="preserve"> </w:t>
      </w:r>
      <w:r w:rsidRPr="002F7450">
        <w:rPr>
          <w:rFonts w:ascii="Arial" w:hAnsi="Arial" w:cs="Arial"/>
          <w:sz w:val="24"/>
          <w:szCs w:val="24"/>
        </w:rPr>
        <w:t>LRD</w:t>
      </w:r>
      <w:r w:rsidRPr="002F7450">
        <w:rPr>
          <w:rFonts w:ascii="Arial" w:hAnsi="Arial" w:cs="Arial"/>
          <w:spacing w:val="-6"/>
          <w:sz w:val="24"/>
          <w:szCs w:val="24"/>
        </w:rPr>
        <w:t xml:space="preserve"> </w:t>
      </w:r>
      <w:r w:rsidRPr="002F7450">
        <w:rPr>
          <w:rFonts w:ascii="Arial" w:hAnsi="Arial" w:cs="Arial"/>
          <w:sz w:val="24"/>
          <w:szCs w:val="24"/>
        </w:rPr>
        <w:t>decision</w:t>
      </w:r>
      <w:r w:rsidRPr="002F7450">
        <w:rPr>
          <w:rFonts w:ascii="Arial" w:hAnsi="Arial" w:cs="Arial"/>
          <w:spacing w:val="-5"/>
          <w:sz w:val="24"/>
          <w:szCs w:val="24"/>
        </w:rPr>
        <w:t xml:space="preserve"> </w:t>
      </w:r>
      <w:r w:rsidRPr="002F7450">
        <w:rPr>
          <w:rFonts w:ascii="Arial" w:hAnsi="Arial" w:cs="Arial"/>
          <w:sz w:val="24"/>
          <w:szCs w:val="24"/>
        </w:rPr>
        <w:t>is</w:t>
      </w:r>
      <w:r w:rsidRPr="002F7450">
        <w:rPr>
          <w:rFonts w:ascii="Arial" w:hAnsi="Arial" w:cs="Arial"/>
          <w:spacing w:val="-7"/>
          <w:sz w:val="24"/>
          <w:szCs w:val="24"/>
        </w:rPr>
        <w:t xml:space="preserve"> </w:t>
      </w:r>
      <w:r w:rsidRPr="002F7450">
        <w:rPr>
          <w:rFonts w:ascii="Arial" w:hAnsi="Arial" w:cs="Arial"/>
          <w:sz w:val="24"/>
          <w:szCs w:val="24"/>
        </w:rPr>
        <w:t>appealed</w:t>
      </w:r>
      <w:r w:rsidRPr="002F7450">
        <w:rPr>
          <w:rFonts w:ascii="Arial" w:hAnsi="Arial" w:cs="Arial"/>
          <w:spacing w:val="-4"/>
          <w:sz w:val="24"/>
          <w:szCs w:val="24"/>
        </w:rPr>
        <w:t xml:space="preserve"> </w:t>
      </w:r>
      <w:r w:rsidRPr="002F7450">
        <w:rPr>
          <w:rFonts w:ascii="Arial" w:hAnsi="Arial" w:cs="Arial"/>
          <w:sz w:val="24"/>
          <w:szCs w:val="24"/>
        </w:rPr>
        <w:t>to</w:t>
      </w:r>
      <w:r w:rsidRPr="002F7450">
        <w:rPr>
          <w:rFonts w:ascii="Arial" w:hAnsi="Arial" w:cs="Arial"/>
          <w:spacing w:val="-3"/>
          <w:sz w:val="24"/>
          <w:szCs w:val="24"/>
        </w:rPr>
        <w:t xml:space="preserve"> </w:t>
      </w:r>
      <w:r w:rsidRPr="002F7450">
        <w:rPr>
          <w:rFonts w:ascii="Arial" w:hAnsi="Arial" w:cs="Arial"/>
          <w:sz w:val="24"/>
          <w:szCs w:val="24"/>
        </w:rPr>
        <w:t>the</w:t>
      </w:r>
      <w:r w:rsidRPr="002F7450">
        <w:rPr>
          <w:rFonts w:ascii="Arial" w:hAnsi="Arial" w:cs="Arial"/>
          <w:spacing w:val="-4"/>
          <w:sz w:val="24"/>
          <w:szCs w:val="24"/>
        </w:rPr>
        <w:t xml:space="preserve"> </w:t>
      </w:r>
      <w:r w:rsidRPr="002F7450">
        <w:rPr>
          <w:rFonts w:ascii="Arial" w:hAnsi="Arial" w:cs="Arial"/>
          <w:sz w:val="24"/>
          <w:szCs w:val="24"/>
        </w:rPr>
        <w:t>Board,</w:t>
      </w:r>
      <w:r w:rsidRPr="002F7450">
        <w:rPr>
          <w:rFonts w:ascii="Arial" w:hAnsi="Arial" w:cs="Arial"/>
          <w:spacing w:val="-6"/>
          <w:sz w:val="24"/>
          <w:szCs w:val="24"/>
        </w:rPr>
        <w:t xml:space="preserve"> </w:t>
      </w:r>
      <w:r w:rsidRPr="002F7450">
        <w:rPr>
          <w:rFonts w:ascii="Arial" w:hAnsi="Arial" w:cs="Arial"/>
          <w:sz w:val="24"/>
          <w:szCs w:val="24"/>
        </w:rPr>
        <w:t>the</w:t>
      </w:r>
      <w:r w:rsidRPr="002F7450">
        <w:rPr>
          <w:rFonts w:ascii="Arial" w:hAnsi="Arial" w:cs="Arial"/>
          <w:spacing w:val="-7"/>
          <w:sz w:val="24"/>
          <w:szCs w:val="24"/>
        </w:rPr>
        <w:t xml:space="preserve"> </w:t>
      </w:r>
      <w:r w:rsidRPr="002F7450">
        <w:rPr>
          <w:rFonts w:ascii="Arial" w:hAnsi="Arial" w:cs="Arial"/>
          <w:sz w:val="24"/>
          <w:szCs w:val="24"/>
        </w:rPr>
        <w:t>Board</w:t>
      </w:r>
      <w:r w:rsidRPr="002F7450">
        <w:rPr>
          <w:rFonts w:ascii="Arial" w:hAnsi="Arial" w:cs="Arial"/>
          <w:spacing w:val="-10"/>
          <w:sz w:val="24"/>
          <w:szCs w:val="24"/>
        </w:rPr>
        <w:t xml:space="preserve"> </w:t>
      </w:r>
      <w:r w:rsidRPr="002F7450">
        <w:rPr>
          <w:rFonts w:ascii="Arial" w:hAnsi="Arial" w:cs="Arial"/>
          <w:sz w:val="24"/>
          <w:szCs w:val="24"/>
        </w:rPr>
        <w:t>will</w:t>
      </w:r>
      <w:r w:rsidRPr="002F7450">
        <w:rPr>
          <w:rFonts w:ascii="Arial" w:hAnsi="Arial" w:cs="Arial"/>
          <w:spacing w:val="-5"/>
          <w:sz w:val="24"/>
          <w:szCs w:val="24"/>
        </w:rPr>
        <w:t xml:space="preserve"> </w:t>
      </w:r>
      <w:r w:rsidRPr="002F7450">
        <w:rPr>
          <w:rFonts w:ascii="Arial" w:hAnsi="Arial" w:cs="Arial"/>
          <w:sz w:val="24"/>
          <w:szCs w:val="24"/>
        </w:rPr>
        <w:t>be</w:t>
      </w:r>
      <w:r w:rsidRPr="002F7450">
        <w:rPr>
          <w:rFonts w:ascii="Arial" w:hAnsi="Arial" w:cs="Arial"/>
          <w:spacing w:val="-6"/>
          <w:sz w:val="24"/>
          <w:szCs w:val="24"/>
        </w:rPr>
        <w:t xml:space="preserve"> </w:t>
      </w:r>
      <w:r w:rsidRPr="002F7450">
        <w:rPr>
          <w:rFonts w:ascii="Arial" w:hAnsi="Arial" w:cs="Arial"/>
          <w:sz w:val="24"/>
          <w:szCs w:val="24"/>
        </w:rPr>
        <w:t>required</w:t>
      </w:r>
      <w:r w:rsidRPr="002F7450">
        <w:rPr>
          <w:rFonts w:ascii="Arial" w:hAnsi="Arial" w:cs="Arial"/>
          <w:spacing w:val="-7"/>
          <w:sz w:val="24"/>
          <w:szCs w:val="24"/>
        </w:rPr>
        <w:t xml:space="preserve"> </w:t>
      </w:r>
      <w:r w:rsidRPr="002F7450">
        <w:rPr>
          <w:rFonts w:ascii="Arial" w:hAnsi="Arial" w:cs="Arial"/>
          <w:sz w:val="24"/>
          <w:szCs w:val="24"/>
        </w:rPr>
        <w:t>to</w:t>
      </w:r>
      <w:r w:rsidRPr="002F7450">
        <w:rPr>
          <w:rFonts w:ascii="Arial" w:hAnsi="Arial" w:cs="Arial"/>
          <w:spacing w:val="-5"/>
          <w:sz w:val="24"/>
          <w:szCs w:val="24"/>
        </w:rPr>
        <w:t xml:space="preserve"> </w:t>
      </w:r>
      <w:r w:rsidRPr="002F7450">
        <w:rPr>
          <w:rFonts w:ascii="Arial" w:hAnsi="Arial" w:cs="Arial"/>
          <w:sz w:val="24"/>
          <w:szCs w:val="24"/>
        </w:rPr>
        <w:t>determine</w:t>
      </w:r>
      <w:r w:rsidRPr="002F7450">
        <w:rPr>
          <w:rFonts w:ascii="Arial" w:hAnsi="Arial" w:cs="Arial"/>
          <w:spacing w:val="-4"/>
          <w:sz w:val="24"/>
          <w:szCs w:val="24"/>
        </w:rPr>
        <w:t xml:space="preserve"> </w:t>
      </w:r>
      <w:r w:rsidRPr="002F7450">
        <w:rPr>
          <w:rFonts w:ascii="Arial" w:hAnsi="Arial" w:cs="Arial"/>
          <w:sz w:val="24"/>
          <w:szCs w:val="24"/>
        </w:rPr>
        <w:t>the appeal within 16 weeks of receipt, again with similar limited scope for “further information” requests.</w:t>
      </w:r>
    </w:p>
    <w:p w14:paraId="4049DF45" w14:textId="77777777" w:rsidR="002E2433" w:rsidRPr="002F7450" w:rsidRDefault="004B0BB1">
      <w:pPr>
        <w:pStyle w:val="ListParagraph"/>
        <w:numPr>
          <w:ilvl w:val="0"/>
          <w:numId w:val="5"/>
        </w:numPr>
        <w:tabs>
          <w:tab w:val="left" w:pos="1242"/>
        </w:tabs>
        <w:spacing w:before="111" w:line="249" w:lineRule="auto"/>
        <w:ind w:left="1241" w:right="534"/>
        <w:rPr>
          <w:rFonts w:ascii="Arial" w:hAnsi="Arial" w:cs="Arial"/>
          <w:sz w:val="24"/>
          <w:szCs w:val="24"/>
        </w:rPr>
      </w:pPr>
      <w:r w:rsidRPr="002F7450">
        <w:rPr>
          <w:rFonts w:ascii="Arial" w:hAnsi="Arial" w:cs="Arial"/>
          <w:sz w:val="24"/>
          <w:szCs w:val="24"/>
        </w:rPr>
        <w:t>A</w:t>
      </w:r>
      <w:r w:rsidRPr="002F7450">
        <w:rPr>
          <w:rFonts w:ascii="Arial" w:hAnsi="Arial" w:cs="Arial"/>
          <w:spacing w:val="-7"/>
          <w:sz w:val="24"/>
          <w:szCs w:val="24"/>
        </w:rPr>
        <w:t xml:space="preserve"> </w:t>
      </w:r>
      <w:r w:rsidRPr="002F7450">
        <w:rPr>
          <w:rFonts w:ascii="Arial" w:hAnsi="Arial" w:cs="Arial"/>
          <w:sz w:val="24"/>
          <w:szCs w:val="24"/>
        </w:rPr>
        <w:t>penalty,</w:t>
      </w:r>
      <w:r w:rsidRPr="002F7450">
        <w:rPr>
          <w:rFonts w:ascii="Arial" w:hAnsi="Arial" w:cs="Arial"/>
          <w:spacing w:val="-6"/>
          <w:sz w:val="24"/>
          <w:szCs w:val="24"/>
        </w:rPr>
        <w:t xml:space="preserve"> </w:t>
      </w:r>
      <w:r w:rsidRPr="002F7450">
        <w:rPr>
          <w:rFonts w:ascii="Arial" w:hAnsi="Arial" w:cs="Arial"/>
          <w:sz w:val="24"/>
          <w:szCs w:val="24"/>
        </w:rPr>
        <w:t>payable</w:t>
      </w:r>
      <w:r w:rsidRPr="002F7450">
        <w:rPr>
          <w:rFonts w:ascii="Arial" w:hAnsi="Arial" w:cs="Arial"/>
          <w:spacing w:val="-6"/>
          <w:sz w:val="24"/>
          <w:szCs w:val="24"/>
        </w:rPr>
        <w:t xml:space="preserve"> </w:t>
      </w:r>
      <w:r w:rsidRPr="002F7450">
        <w:rPr>
          <w:rFonts w:ascii="Arial" w:hAnsi="Arial" w:cs="Arial"/>
          <w:sz w:val="24"/>
          <w:szCs w:val="24"/>
        </w:rPr>
        <w:t>to</w:t>
      </w:r>
      <w:r w:rsidRPr="002F7450">
        <w:rPr>
          <w:rFonts w:ascii="Arial" w:hAnsi="Arial" w:cs="Arial"/>
          <w:spacing w:val="-5"/>
          <w:sz w:val="24"/>
          <w:szCs w:val="24"/>
        </w:rPr>
        <w:t xml:space="preserve"> </w:t>
      </w:r>
      <w:r w:rsidRPr="002F7450">
        <w:rPr>
          <w:rFonts w:ascii="Arial" w:hAnsi="Arial" w:cs="Arial"/>
          <w:sz w:val="24"/>
          <w:szCs w:val="24"/>
        </w:rPr>
        <w:t>the</w:t>
      </w:r>
      <w:r w:rsidRPr="002F7450">
        <w:rPr>
          <w:rFonts w:ascii="Arial" w:hAnsi="Arial" w:cs="Arial"/>
          <w:spacing w:val="-6"/>
          <w:sz w:val="24"/>
          <w:szCs w:val="24"/>
        </w:rPr>
        <w:t xml:space="preserve"> </w:t>
      </w:r>
      <w:r w:rsidRPr="002F7450">
        <w:rPr>
          <w:rFonts w:ascii="Arial" w:hAnsi="Arial" w:cs="Arial"/>
          <w:sz w:val="24"/>
          <w:szCs w:val="24"/>
        </w:rPr>
        <w:t>developer,</w:t>
      </w:r>
      <w:r w:rsidRPr="002F7450">
        <w:rPr>
          <w:rFonts w:ascii="Arial" w:hAnsi="Arial" w:cs="Arial"/>
          <w:spacing w:val="-9"/>
          <w:sz w:val="24"/>
          <w:szCs w:val="24"/>
        </w:rPr>
        <w:t xml:space="preserve"> </w:t>
      </w:r>
      <w:r w:rsidRPr="002F7450">
        <w:rPr>
          <w:rFonts w:ascii="Arial" w:hAnsi="Arial" w:cs="Arial"/>
          <w:sz w:val="24"/>
          <w:szCs w:val="24"/>
        </w:rPr>
        <w:t>will</w:t>
      </w:r>
      <w:r w:rsidRPr="002F7450">
        <w:rPr>
          <w:rFonts w:ascii="Arial" w:hAnsi="Arial" w:cs="Arial"/>
          <w:spacing w:val="-7"/>
          <w:sz w:val="24"/>
          <w:szCs w:val="24"/>
        </w:rPr>
        <w:t xml:space="preserve"> </w:t>
      </w:r>
      <w:r w:rsidRPr="002F7450">
        <w:rPr>
          <w:rFonts w:ascii="Arial" w:hAnsi="Arial" w:cs="Arial"/>
          <w:sz w:val="24"/>
          <w:szCs w:val="24"/>
        </w:rPr>
        <w:t>apply</w:t>
      </w:r>
      <w:r w:rsidRPr="002F7450">
        <w:rPr>
          <w:rFonts w:ascii="Arial" w:hAnsi="Arial" w:cs="Arial"/>
          <w:spacing w:val="-9"/>
          <w:sz w:val="24"/>
          <w:szCs w:val="24"/>
        </w:rPr>
        <w:t xml:space="preserve"> </w:t>
      </w:r>
      <w:r w:rsidRPr="002F7450">
        <w:rPr>
          <w:rFonts w:ascii="Arial" w:hAnsi="Arial" w:cs="Arial"/>
          <w:sz w:val="24"/>
          <w:szCs w:val="24"/>
        </w:rPr>
        <w:t>to</w:t>
      </w:r>
      <w:r w:rsidRPr="002F7450">
        <w:rPr>
          <w:rFonts w:ascii="Arial" w:hAnsi="Arial" w:cs="Arial"/>
          <w:spacing w:val="-5"/>
          <w:sz w:val="24"/>
          <w:szCs w:val="24"/>
        </w:rPr>
        <w:t xml:space="preserve"> </w:t>
      </w:r>
      <w:r w:rsidRPr="002F7450">
        <w:rPr>
          <w:rFonts w:ascii="Arial" w:hAnsi="Arial" w:cs="Arial"/>
          <w:sz w:val="24"/>
          <w:szCs w:val="24"/>
        </w:rPr>
        <w:t>both</w:t>
      </w:r>
      <w:r w:rsidRPr="002F7450">
        <w:rPr>
          <w:rFonts w:ascii="Arial" w:hAnsi="Arial" w:cs="Arial"/>
          <w:spacing w:val="-9"/>
          <w:sz w:val="24"/>
          <w:szCs w:val="24"/>
        </w:rPr>
        <w:t xml:space="preserve"> </w:t>
      </w:r>
      <w:r w:rsidRPr="002F7450">
        <w:rPr>
          <w:rFonts w:ascii="Arial" w:hAnsi="Arial" w:cs="Arial"/>
          <w:sz w:val="24"/>
          <w:szCs w:val="24"/>
        </w:rPr>
        <w:t>the</w:t>
      </w:r>
      <w:r w:rsidRPr="002F7450">
        <w:rPr>
          <w:rFonts w:ascii="Arial" w:hAnsi="Arial" w:cs="Arial"/>
          <w:spacing w:val="-7"/>
          <w:sz w:val="24"/>
          <w:szCs w:val="24"/>
        </w:rPr>
        <w:t xml:space="preserve"> </w:t>
      </w:r>
      <w:r w:rsidRPr="002F7450">
        <w:rPr>
          <w:rFonts w:ascii="Arial" w:hAnsi="Arial" w:cs="Arial"/>
          <w:sz w:val="24"/>
          <w:szCs w:val="24"/>
        </w:rPr>
        <w:t>planning</w:t>
      </w:r>
      <w:r w:rsidRPr="002F7450">
        <w:rPr>
          <w:rFonts w:ascii="Arial" w:hAnsi="Arial" w:cs="Arial"/>
          <w:spacing w:val="-7"/>
          <w:sz w:val="24"/>
          <w:szCs w:val="24"/>
        </w:rPr>
        <w:t xml:space="preserve"> </w:t>
      </w:r>
      <w:r w:rsidRPr="002F7450">
        <w:rPr>
          <w:rFonts w:ascii="Arial" w:hAnsi="Arial" w:cs="Arial"/>
          <w:sz w:val="24"/>
          <w:szCs w:val="24"/>
        </w:rPr>
        <w:t>authority</w:t>
      </w:r>
      <w:r w:rsidRPr="002F7450">
        <w:rPr>
          <w:rFonts w:ascii="Arial" w:hAnsi="Arial" w:cs="Arial"/>
          <w:spacing w:val="-6"/>
          <w:sz w:val="24"/>
          <w:szCs w:val="24"/>
        </w:rPr>
        <w:t xml:space="preserve"> </w:t>
      </w:r>
      <w:r w:rsidRPr="002F7450">
        <w:rPr>
          <w:rFonts w:ascii="Arial" w:hAnsi="Arial" w:cs="Arial"/>
          <w:sz w:val="24"/>
          <w:szCs w:val="24"/>
        </w:rPr>
        <w:t>(3.5</w:t>
      </w:r>
      <w:r w:rsidRPr="002F7450">
        <w:rPr>
          <w:rFonts w:ascii="Arial" w:hAnsi="Arial" w:cs="Arial"/>
          <w:spacing w:val="-8"/>
          <w:sz w:val="24"/>
          <w:szCs w:val="24"/>
        </w:rPr>
        <w:t xml:space="preserve"> </w:t>
      </w:r>
      <w:r w:rsidRPr="002F7450">
        <w:rPr>
          <w:rFonts w:ascii="Arial" w:hAnsi="Arial" w:cs="Arial"/>
          <w:sz w:val="24"/>
          <w:szCs w:val="24"/>
        </w:rPr>
        <w:t>times the</w:t>
      </w:r>
      <w:r w:rsidRPr="002F7450">
        <w:rPr>
          <w:rFonts w:ascii="Arial" w:hAnsi="Arial" w:cs="Arial"/>
          <w:spacing w:val="-9"/>
          <w:sz w:val="24"/>
          <w:szCs w:val="24"/>
        </w:rPr>
        <w:t xml:space="preserve"> </w:t>
      </w:r>
      <w:r w:rsidRPr="002F7450">
        <w:rPr>
          <w:rFonts w:ascii="Arial" w:hAnsi="Arial" w:cs="Arial"/>
          <w:sz w:val="24"/>
          <w:szCs w:val="24"/>
        </w:rPr>
        <w:t>application</w:t>
      </w:r>
      <w:r w:rsidRPr="002F7450">
        <w:rPr>
          <w:rFonts w:ascii="Arial" w:hAnsi="Arial" w:cs="Arial"/>
          <w:spacing w:val="-10"/>
          <w:sz w:val="24"/>
          <w:szCs w:val="24"/>
        </w:rPr>
        <w:t xml:space="preserve"> </w:t>
      </w:r>
      <w:r w:rsidRPr="002F7450">
        <w:rPr>
          <w:rFonts w:ascii="Arial" w:hAnsi="Arial" w:cs="Arial"/>
          <w:sz w:val="24"/>
          <w:szCs w:val="24"/>
        </w:rPr>
        <w:t>fee</w:t>
      </w:r>
      <w:r w:rsidRPr="002F7450">
        <w:rPr>
          <w:rFonts w:ascii="Arial" w:hAnsi="Arial" w:cs="Arial"/>
          <w:spacing w:val="-8"/>
          <w:sz w:val="24"/>
          <w:szCs w:val="24"/>
        </w:rPr>
        <w:t xml:space="preserve"> </w:t>
      </w:r>
      <w:r w:rsidRPr="002F7450">
        <w:rPr>
          <w:rFonts w:ascii="Arial" w:hAnsi="Arial" w:cs="Arial"/>
          <w:sz w:val="24"/>
          <w:szCs w:val="24"/>
        </w:rPr>
        <w:t>paid</w:t>
      </w:r>
      <w:r w:rsidRPr="002F7450">
        <w:rPr>
          <w:rFonts w:ascii="Arial" w:hAnsi="Arial" w:cs="Arial"/>
          <w:spacing w:val="-10"/>
          <w:sz w:val="24"/>
          <w:szCs w:val="24"/>
        </w:rPr>
        <w:t xml:space="preserve"> </w:t>
      </w:r>
      <w:r w:rsidRPr="002F7450">
        <w:rPr>
          <w:rFonts w:ascii="Arial" w:hAnsi="Arial" w:cs="Arial"/>
          <w:sz w:val="24"/>
          <w:szCs w:val="24"/>
        </w:rPr>
        <w:t>or</w:t>
      </w:r>
      <w:r w:rsidRPr="002F7450">
        <w:rPr>
          <w:rFonts w:ascii="Arial" w:hAnsi="Arial" w:cs="Arial"/>
          <w:spacing w:val="-10"/>
          <w:sz w:val="24"/>
          <w:szCs w:val="24"/>
        </w:rPr>
        <w:t xml:space="preserve"> </w:t>
      </w:r>
      <w:r w:rsidRPr="002F7450">
        <w:rPr>
          <w:rFonts w:ascii="Arial" w:hAnsi="Arial" w:cs="Arial"/>
          <w:sz w:val="24"/>
          <w:szCs w:val="24"/>
        </w:rPr>
        <w:t>€10,000,</w:t>
      </w:r>
      <w:r w:rsidRPr="002F7450">
        <w:rPr>
          <w:rFonts w:ascii="Arial" w:hAnsi="Arial" w:cs="Arial"/>
          <w:spacing w:val="-10"/>
          <w:sz w:val="24"/>
          <w:szCs w:val="24"/>
        </w:rPr>
        <w:t xml:space="preserve"> </w:t>
      </w:r>
      <w:r w:rsidRPr="002F7450">
        <w:rPr>
          <w:rFonts w:ascii="Arial" w:hAnsi="Arial" w:cs="Arial"/>
          <w:sz w:val="24"/>
          <w:szCs w:val="24"/>
        </w:rPr>
        <w:t>whichever</w:t>
      </w:r>
      <w:r w:rsidRPr="002F7450">
        <w:rPr>
          <w:rFonts w:ascii="Arial" w:hAnsi="Arial" w:cs="Arial"/>
          <w:spacing w:val="-9"/>
          <w:sz w:val="24"/>
          <w:szCs w:val="24"/>
        </w:rPr>
        <w:t xml:space="preserve"> </w:t>
      </w:r>
      <w:r w:rsidRPr="002F7450">
        <w:rPr>
          <w:rFonts w:ascii="Arial" w:hAnsi="Arial" w:cs="Arial"/>
          <w:sz w:val="24"/>
          <w:szCs w:val="24"/>
        </w:rPr>
        <w:t>is</w:t>
      </w:r>
      <w:r w:rsidRPr="002F7450">
        <w:rPr>
          <w:rFonts w:ascii="Arial" w:hAnsi="Arial" w:cs="Arial"/>
          <w:spacing w:val="-9"/>
          <w:sz w:val="24"/>
          <w:szCs w:val="24"/>
        </w:rPr>
        <w:t xml:space="preserve"> </w:t>
      </w:r>
      <w:r w:rsidRPr="002F7450">
        <w:rPr>
          <w:rFonts w:ascii="Arial" w:hAnsi="Arial" w:cs="Arial"/>
          <w:sz w:val="24"/>
          <w:szCs w:val="24"/>
        </w:rPr>
        <w:t>the</w:t>
      </w:r>
      <w:r w:rsidRPr="002F7450">
        <w:rPr>
          <w:rFonts w:ascii="Arial" w:hAnsi="Arial" w:cs="Arial"/>
          <w:spacing w:val="-9"/>
          <w:sz w:val="24"/>
          <w:szCs w:val="24"/>
        </w:rPr>
        <w:t xml:space="preserve"> </w:t>
      </w:r>
      <w:r w:rsidRPr="002F7450">
        <w:rPr>
          <w:rFonts w:ascii="Arial" w:hAnsi="Arial" w:cs="Arial"/>
          <w:sz w:val="24"/>
          <w:szCs w:val="24"/>
        </w:rPr>
        <w:t>lesser)</w:t>
      </w:r>
      <w:r w:rsidRPr="002F7450">
        <w:rPr>
          <w:rFonts w:ascii="Arial" w:hAnsi="Arial" w:cs="Arial"/>
          <w:spacing w:val="-9"/>
          <w:sz w:val="24"/>
          <w:szCs w:val="24"/>
        </w:rPr>
        <w:t xml:space="preserve"> </w:t>
      </w:r>
      <w:r w:rsidRPr="002F7450">
        <w:rPr>
          <w:rFonts w:ascii="Arial" w:hAnsi="Arial" w:cs="Arial"/>
          <w:sz w:val="24"/>
          <w:szCs w:val="24"/>
        </w:rPr>
        <w:t>and</w:t>
      </w:r>
      <w:r w:rsidRPr="002F7450">
        <w:rPr>
          <w:rFonts w:ascii="Arial" w:hAnsi="Arial" w:cs="Arial"/>
          <w:spacing w:val="-10"/>
          <w:sz w:val="24"/>
          <w:szCs w:val="24"/>
        </w:rPr>
        <w:t xml:space="preserve"> </w:t>
      </w:r>
      <w:r w:rsidRPr="002F7450">
        <w:rPr>
          <w:rFonts w:ascii="Arial" w:hAnsi="Arial" w:cs="Arial"/>
          <w:sz w:val="24"/>
          <w:szCs w:val="24"/>
        </w:rPr>
        <w:t>the</w:t>
      </w:r>
      <w:r w:rsidRPr="002F7450">
        <w:rPr>
          <w:rFonts w:ascii="Arial" w:hAnsi="Arial" w:cs="Arial"/>
          <w:spacing w:val="-9"/>
          <w:sz w:val="24"/>
          <w:szCs w:val="24"/>
        </w:rPr>
        <w:t xml:space="preserve"> </w:t>
      </w:r>
      <w:r w:rsidRPr="002F7450">
        <w:rPr>
          <w:rFonts w:ascii="Arial" w:hAnsi="Arial" w:cs="Arial"/>
          <w:sz w:val="24"/>
          <w:szCs w:val="24"/>
        </w:rPr>
        <w:t>Board</w:t>
      </w:r>
      <w:r w:rsidRPr="002F7450">
        <w:rPr>
          <w:rFonts w:ascii="Arial" w:hAnsi="Arial" w:cs="Arial"/>
          <w:spacing w:val="-10"/>
          <w:sz w:val="24"/>
          <w:szCs w:val="24"/>
        </w:rPr>
        <w:t xml:space="preserve"> </w:t>
      </w:r>
      <w:r w:rsidRPr="002F7450">
        <w:rPr>
          <w:rFonts w:ascii="Arial" w:hAnsi="Arial" w:cs="Arial"/>
          <w:sz w:val="24"/>
          <w:szCs w:val="24"/>
        </w:rPr>
        <w:t>(€10,000)</w:t>
      </w:r>
      <w:r w:rsidRPr="002F7450">
        <w:rPr>
          <w:rFonts w:ascii="Arial" w:hAnsi="Arial" w:cs="Arial"/>
          <w:spacing w:val="-9"/>
          <w:sz w:val="24"/>
          <w:szCs w:val="24"/>
        </w:rPr>
        <w:t xml:space="preserve"> </w:t>
      </w:r>
      <w:r w:rsidRPr="002F7450">
        <w:rPr>
          <w:rFonts w:ascii="Arial" w:hAnsi="Arial" w:cs="Arial"/>
          <w:sz w:val="24"/>
          <w:szCs w:val="24"/>
        </w:rPr>
        <w:t>for late decisions on LRD planning applications or LRD appeals.</w:t>
      </w:r>
    </w:p>
    <w:p w14:paraId="6D071E19" w14:textId="77777777" w:rsidR="002E2433" w:rsidRPr="002F7450" w:rsidRDefault="004B0BB1">
      <w:pPr>
        <w:pStyle w:val="ListParagraph"/>
        <w:numPr>
          <w:ilvl w:val="0"/>
          <w:numId w:val="5"/>
        </w:numPr>
        <w:tabs>
          <w:tab w:val="left" w:pos="1242"/>
        </w:tabs>
        <w:spacing w:before="110" w:line="249" w:lineRule="auto"/>
        <w:ind w:left="1241" w:right="533"/>
        <w:rPr>
          <w:rFonts w:ascii="Arial" w:hAnsi="Arial" w:cs="Arial"/>
          <w:sz w:val="24"/>
          <w:szCs w:val="24"/>
        </w:rPr>
      </w:pPr>
      <w:r w:rsidRPr="002F7450">
        <w:rPr>
          <w:rFonts w:ascii="Arial" w:hAnsi="Arial" w:cs="Arial"/>
          <w:sz w:val="24"/>
          <w:szCs w:val="24"/>
        </w:rPr>
        <w:t>The</w:t>
      </w:r>
      <w:r w:rsidRPr="002F7450">
        <w:rPr>
          <w:rFonts w:ascii="Arial" w:hAnsi="Arial" w:cs="Arial"/>
          <w:spacing w:val="-1"/>
          <w:sz w:val="24"/>
          <w:szCs w:val="24"/>
        </w:rPr>
        <w:t xml:space="preserve"> </w:t>
      </w:r>
      <w:r w:rsidRPr="002F7450">
        <w:rPr>
          <w:rFonts w:ascii="Arial" w:hAnsi="Arial" w:cs="Arial"/>
          <w:sz w:val="24"/>
          <w:szCs w:val="24"/>
        </w:rPr>
        <w:t>Act</w:t>
      </w:r>
      <w:r w:rsidRPr="002F7450">
        <w:rPr>
          <w:rFonts w:ascii="Arial" w:hAnsi="Arial" w:cs="Arial"/>
          <w:spacing w:val="-2"/>
          <w:sz w:val="24"/>
          <w:szCs w:val="24"/>
        </w:rPr>
        <w:t xml:space="preserve"> </w:t>
      </w:r>
      <w:r w:rsidRPr="002F7450">
        <w:rPr>
          <w:rFonts w:ascii="Arial" w:hAnsi="Arial" w:cs="Arial"/>
          <w:sz w:val="24"/>
          <w:szCs w:val="24"/>
        </w:rPr>
        <w:t>also</w:t>
      </w:r>
      <w:r w:rsidRPr="002F7450">
        <w:rPr>
          <w:rFonts w:ascii="Arial" w:hAnsi="Arial" w:cs="Arial"/>
          <w:spacing w:val="-1"/>
          <w:sz w:val="24"/>
          <w:szCs w:val="24"/>
        </w:rPr>
        <w:t xml:space="preserve"> </w:t>
      </w:r>
      <w:r w:rsidRPr="002F7450">
        <w:rPr>
          <w:rFonts w:ascii="Arial" w:hAnsi="Arial" w:cs="Arial"/>
          <w:sz w:val="24"/>
          <w:szCs w:val="24"/>
        </w:rPr>
        <w:t>includes</w:t>
      </w:r>
      <w:r w:rsidRPr="002F7450">
        <w:rPr>
          <w:rFonts w:ascii="Arial" w:hAnsi="Arial" w:cs="Arial"/>
          <w:spacing w:val="-1"/>
          <w:sz w:val="24"/>
          <w:szCs w:val="24"/>
        </w:rPr>
        <w:t xml:space="preserve"> </w:t>
      </w:r>
      <w:r w:rsidRPr="002F7450">
        <w:rPr>
          <w:rFonts w:ascii="Arial" w:hAnsi="Arial" w:cs="Arial"/>
          <w:sz w:val="24"/>
          <w:szCs w:val="24"/>
        </w:rPr>
        <w:t>a</w:t>
      </w:r>
      <w:r w:rsidRPr="002F7450">
        <w:rPr>
          <w:rFonts w:ascii="Arial" w:hAnsi="Arial" w:cs="Arial"/>
          <w:spacing w:val="-2"/>
          <w:sz w:val="24"/>
          <w:szCs w:val="24"/>
        </w:rPr>
        <w:t xml:space="preserve"> </w:t>
      </w:r>
      <w:r w:rsidRPr="002F7450">
        <w:rPr>
          <w:rFonts w:ascii="Arial" w:hAnsi="Arial" w:cs="Arial"/>
          <w:sz w:val="24"/>
          <w:szCs w:val="24"/>
        </w:rPr>
        <w:t>number</w:t>
      </w:r>
      <w:r w:rsidRPr="002F7450">
        <w:rPr>
          <w:rFonts w:ascii="Arial" w:hAnsi="Arial" w:cs="Arial"/>
          <w:spacing w:val="-4"/>
          <w:sz w:val="24"/>
          <w:szCs w:val="24"/>
        </w:rPr>
        <w:t xml:space="preserve"> </w:t>
      </w:r>
      <w:r w:rsidRPr="002F7450">
        <w:rPr>
          <w:rFonts w:ascii="Arial" w:hAnsi="Arial" w:cs="Arial"/>
          <w:sz w:val="24"/>
          <w:szCs w:val="24"/>
        </w:rPr>
        <w:t>of</w:t>
      </w:r>
      <w:r w:rsidRPr="002F7450">
        <w:rPr>
          <w:rFonts w:ascii="Arial" w:hAnsi="Arial" w:cs="Arial"/>
          <w:spacing w:val="-2"/>
          <w:sz w:val="24"/>
          <w:szCs w:val="24"/>
        </w:rPr>
        <w:t xml:space="preserve"> </w:t>
      </w:r>
      <w:r w:rsidRPr="002F7450">
        <w:rPr>
          <w:rFonts w:ascii="Arial" w:hAnsi="Arial" w:cs="Arial"/>
          <w:sz w:val="24"/>
          <w:szCs w:val="24"/>
        </w:rPr>
        <w:t>transitional</w:t>
      </w:r>
      <w:r w:rsidRPr="002F7450">
        <w:rPr>
          <w:rFonts w:ascii="Arial" w:hAnsi="Arial" w:cs="Arial"/>
          <w:spacing w:val="-2"/>
          <w:sz w:val="24"/>
          <w:szCs w:val="24"/>
        </w:rPr>
        <w:t xml:space="preserve"> </w:t>
      </w:r>
      <w:r w:rsidRPr="002F7450">
        <w:rPr>
          <w:rFonts w:ascii="Arial" w:hAnsi="Arial" w:cs="Arial"/>
          <w:sz w:val="24"/>
          <w:szCs w:val="24"/>
        </w:rPr>
        <w:t>arrangements</w:t>
      </w:r>
      <w:r w:rsidRPr="002F7450">
        <w:rPr>
          <w:rFonts w:ascii="Arial" w:hAnsi="Arial" w:cs="Arial"/>
          <w:spacing w:val="-2"/>
          <w:sz w:val="24"/>
          <w:szCs w:val="24"/>
        </w:rPr>
        <w:t xml:space="preserve"> </w:t>
      </w:r>
      <w:r w:rsidRPr="002F7450">
        <w:rPr>
          <w:rFonts w:ascii="Arial" w:hAnsi="Arial" w:cs="Arial"/>
          <w:sz w:val="24"/>
          <w:szCs w:val="24"/>
        </w:rPr>
        <w:t>in</w:t>
      </w:r>
      <w:r w:rsidRPr="002F7450">
        <w:rPr>
          <w:rFonts w:ascii="Arial" w:hAnsi="Arial" w:cs="Arial"/>
          <w:spacing w:val="-3"/>
          <w:sz w:val="24"/>
          <w:szCs w:val="24"/>
        </w:rPr>
        <w:t xml:space="preserve"> </w:t>
      </w:r>
      <w:r w:rsidRPr="002F7450">
        <w:rPr>
          <w:rFonts w:ascii="Arial" w:hAnsi="Arial" w:cs="Arial"/>
          <w:sz w:val="24"/>
          <w:szCs w:val="24"/>
        </w:rPr>
        <w:t>relation</w:t>
      </w:r>
      <w:r w:rsidRPr="002F7450">
        <w:rPr>
          <w:rFonts w:ascii="Arial" w:hAnsi="Arial" w:cs="Arial"/>
          <w:spacing w:val="-3"/>
          <w:sz w:val="24"/>
          <w:szCs w:val="24"/>
        </w:rPr>
        <w:t xml:space="preserve"> </w:t>
      </w:r>
      <w:r w:rsidRPr="002F7450">
        <w:rPr>
          <w:rFonts w:ascii="Arial" w:hAnsi="Arial" w:cs="Arial"/>
          <w:sz w:val="24"/>
          <w:szCs w:val="24"/>
        </w:rPr>
        <w:t>to</w:t>
      </w:r>
      <w:r w:rsidRPr="002F7450">
        <w:rPr>
          <w:rFonts w:ascii="Arial" w:hAnsi="Arial" w:cs="Arial"/>
          <w:spacing w:val="-1"/>
          <w:sz w:val="24"/>
          <w:szCs w:val="24"/>
        </w:rPr>
        <w:t xml:space="preserve"> </w:t>
      </w:r>
      <w:r w:rsidRPr="002F7450">
        <w:rPr>
          <w:rFonts w:ascii="Arial" w:hAnsi="Arial" w:cs="Arial"/>
          <w:sz w:val="24"/>
          <w:szCs w:val="24"/>
        </w:rPr>
        <w:t>the</w:t>
      </w:r>
      <w:r w:rsidRPr="002F7450">
        <w:rPr>
          <w:rFonts w:ascii="Arial" w:hAnsi="Arial" w:cs="Arial"/>
          <w:spacing w:val="-4"/>
          <w:sz w:val="24"/>
          <w:szCs w:val="24"/>
        </w:rPr>
        <w:t xml:space="preserve"> </w:t>
      </w:r>
      <w:r w:rsidRPr="002F7450">
        <w:rPr>
          <w:rFonts w:ascii="Arial" w:hAnsi="Arial" w:cs="Arial"/>
          <w:sz w:val="24"/>
          <w:szCs w:val="24"/>
        </w:rPr>
        <w:t>expiry</w:t>
      </w:r>
      <w:r w:rsidRPr="002F7450">
        <w:rPr>
          <w:rFonts w:ascii="Arial" w:hAnsi="Arial" w:cs="Arial"/>
          <w:spacing w:val="-1"/>
          <w:sz w:val="24"/>
          <w:szCs w:val="24"/>
        </w:rPr>
        <w:t xml:space="preserve"> </w:t>
      </w:r>
      <w:r w:rsidRPr="002F7450">
        <w:rPr>
          <w:rFonts w:ascii="Arial" w:hAnsi="Arial" w:cs="Arial"/>
          <w:sz w:val="24"/>
          <w:szCs w:val="24"/>
        </w:rPr>
        <w:t>of the</w:t>
      </w:r>
      <w:r w:rsidRPr="002F7450">
        <w:rPr>
          <w:rFonts w:ascii="Arial" w:hAnsi="Arial" w:cs="Arial"/>
          <w:spacing w:val="-8"/>
          <w:sz w:val="24"/>
          <w:szCs w:val="24"/>
        </w:rPr>
        <w:t xml:space="preserve"> </w:t>
      </w:r>
      <w:r w:rsidRPr="002F7450">
        <w:rPr>
          <w:rFonts w:ascii="Arial" w:hAnsi="Arial" w:cs="Arial"/>
          <w:sz w:val="24"/>
          <w:szCs w:val="24"/>
        </w:rPr>
        <w:t>SHD</w:t>
      </w:r>
      <w:r w:rsidRPr="002F7450">
        <w:rPr>
          <w:rFonts w:ascii="Arial" w:hAnsi="Arial" w:cs="Arial"/>
          <w:spacing w:val="-7"/>
          <w:sz w:val="24"/>
          <w:szCs w:val="24"/>
        </w:rPr>
        <w:t xml:space="preserve"> </w:t>
      </w:r>
      <w:r w:rsidRPr="002F7450">
        <w:rPr>
          <w:rFonts w:ascii="Arial" w:hAnsi="Arial" w:cs="Arial"/>
          <w:sz w:val="24"/>
          <w:szCs w:val="24"/>
        </w:rPr>
        <w:t>arrangements</w:t>
      </w:r>
      <w:r w:rsidRPr="002F7450">
        <w:rPr>
          <w:rFonts w:ascii="Arial" w:hAnsi="Arial" w:cs="Arial"/>
          <w:spacing w:val="-7"/>
          <w:sz w:val="24"/>
          <w:szCs w:val="24"/>
        </w:rPr>
        <w:t xml:space="preserve"> </w:t>
      </w:r>
      <w:r w:rsidRPr="002F7450">
        <w:rPr>
          <w:rFonts w:ascii="Arial" w:hAnsi="Arial" w:cs="Arial"/>
          <w:sz w:val="24"/>
          <w:szCs w:val="24"/>
        </w:rPr>
        <w:t>and</w:t>
      </w:r>
      <w:r w:rsidRPr="002F7450">
        <w:rPr>
          <w:rFonts w:ascii="Arial" w:hAnsi="Arial" w:cs="Arial"/>
          <w:spacing w:val="-10"/>
          <w:sz w:val="24"/>
          <w:szCs w:val="24"/>
        </w:rPr>
        <w:t xml:space="preserve"> </w:t>
      </w:r>
      <w:r w:rsidRPr="002F7450">
        <w:rPr>
          <w:rFonts w:ascii="Arial" w:hAnsi="Arial" w:cs="Arial"/>
          <w:sz w:val="24"/>
          <w:szCs w:val="24"/>
        </w:rPr>
        <w:t>their</w:t>
      </w:r>
      <w:r w:rsidRPr="002F7450">
        <w:rPr>
          <w:rFonts w:ascii="Arial" w:hAnsi="Arial" w:cs="Arial"/>
          <w:spacing w:val="-8"/>
          <w:sz w:val="24"/>
          <w:szCs w:val="24"/>
        </w:rPr>
        <w:t xml:space="preserve"> </w:t>
      </w:r>
      <w:r w:rsidRPr="002F7450">
        <w:rPr>
          <w:rFonts w:ascii="Arial" w:hAnsi="Arial" w:cs="Arial"/>
          <w:sz w:val="24"/>
          <w:szCs w:val="24"/>
        </w:rPr>
        <w:t>replacement</w:t>
      </w:r>
      <w:r w:rsidRPr="002F7450">
        <w:rPr>
          <w:rFonts w:ascii="Arial" w:hAnsi="Arial" w:cs="Arial"/>
          <w:spacing w:val="-7"/>
          <w:sz w:val="24"/>
          <w:szCs w:val="24"/>
        </w:rPr>
        <w:t xml:space="preserve"> </w:t>
      </w:r>
      <w:r w:rsidRPr="002F7450">
        <w:rPr>
          <w:rFonts w:ascii="Arial" w:hAnsi="Arial" w:cs="Arial"/>
          <w:sz w:val="24"/>
          <w:szCs w:val="24"/>
        </w:rPr>
        <w:t>by</w:t>
      </w:r>
      <w:r w:rsidRPr="002F7450">
        <w:rPr>
          <w:rFonts w:ascii="Arial" w:hAnsi="Arial" w:cs="Arial"/>
          <w:spacing w:val="-9"/>
          <w:sz w:val="24"/>
          <w:szCs w:val="24"/>
        </w:rPr>
        <w:t xml:space="preserve"> </w:t>
      </w:r>
      <w:r w:rsidRPr="002F7450">
        <w:rPr>
          <w:rFonts w:ascii="Arial" w:hAnsi="Arial" w:cs="Arial"/>
          <w:sz w:val="24"/>
          <w:szCs w:val="24"/>
        </w:rPr>
        <w:t>the</w:t>
      </w:r>
      <w:r w:rsidRPr="002F7450">
        <w:rPr>
          <w:rFonts w:ascii="Arial" w:hAnsi="Arial" w:cs="Arial"/>
          <w:spacing w:val="-8"/>
          <w:sz w:val="24"/>
          <w:szCs w:val="24"/>
        </w:rPr>
        <w:t xml:space="preserve"> </w:t>
      </w:r>
      <w:r w:rsidRPr="002F7450">
        <w:rPr>
          <w:rFonts w:ascii="Arial" w:hAnsi="Arial" w:cs="Arial"/>
          <w:sz w:val="24"/>
          <w:szCs w:val="24"/>
        </w:rPr>
        <w:t>new</w:t>
      </w:r>
      <w:r w:rsidRPr="002F7450">
        <w:rPr>
          <w:rFonts w:ascii="Arial" w:hAnsi="Arial" w:cs="Arial"/>
          <w:spacing w:val="-7"/>
          <w:sz w:val="24"/>
          <w:szCs w:val="24"/>
        </w:rPr>
        <w:t xml:space="preserve"> </w:t>
      </w:r>
      <w:r w:rsidRPr="002F7450">
        <w:rPr>
          <w:rFonts w:ascii="Arial" w:hAnsi="Arial" w:cs="Arial"/>
          <w:sz w:val="24"/>
          <w:szCs w:val="24"/>
        </w:rPr>
        <w:t>LRD</w:t>
      </w:r>
      <w:r w:rsidRPr="002F7450">
        <w:rPr>
          <w:rFonts w:ascii="Arial" w:hAnsi="Arial" w:cs="Arial"/>
          <w:spacing w:val="-7"/>
          <w:sz w:val="24"/>
          <w:szCs w:val="24"/>
        </w:rPr>
        <w:t xml:space="preserve"> </w:t>
      </w:r>
      <w:r w:rsidRPr="002F7450">
        <w:rPr>
          <w:rFonts w:ascii="Arial" w:hAnsi="Arial" w:cs="Arial"/>
          <w:sz w:val="24"/>
          <w:szCs w:val="24"/>
        </w:rPr>
        <w:t>arrangements.</w:t>
      </w:r>
      <w:r w:rsidRPr="002F7450">
        <w:rPr>
          <w:rFonts w:ascii="Arial" w:hAnsi="Arial" w:cs="Arial"/>
          <w:spacing w:val="-8"/>
          <w:sz w:val="24"/>
          <w:szCs w:val="24"/>
        </w:rPr>
        <w:t xml:space="preserve"> </w:t>
      </w:r>
      <w:r w:rsidRPr="002F7450">
        <w:rPr>
          <w:rFonts w:ascii="Arial" w:hAnsi="Arial" w:cs="Arial"/>
          <w:sz w:val="24"/>
          <w:szCs w:val="24"/>
        </w:rPr>
        <w:t>Under</w:t>
      </w:r>
      <w:r w:rsidRPr="002F7450">
        <w:rPr>
          <w:rFonts w:ascii="Arial" w:hAnsi="Arial" w:cs="Arial"/>
          <w:spacing w:val="-7"/>
          <w:sz w:val="24"/>
          <w:szCs w:val="24"/>
        </w:rPr>
        <w:t xml:space="preserve"> </w:t>
      </w:r>
      <w:r w:rsidRPr="002F7450">
        <w:rPr>
          <w:rFonts w:ascii="Arial" w:hAnsi="Arial" w:cs="Arial"/>
          <w:sz w:val="24"/>
          <w:szCs w:val="24"/>
        </w:rPr>
        <w:t xml:space="preserve">the </w:t>
      </w:r>
      <w:r w:rsidRPr="002F7450">
        <w:rPr>
          <w:rFonts w:ascii="Arial" w:hAnsi="Arial" w:cs="Arial"/>
          <w:spacing w:val="-4"/>
          <w:sz w:val="24"/>
          <w:szCs w:val="24"/>
        </w:rPr>
        <w:t>Act:</w:t>
      </w:r>
    </w:p>
    <w:p w14:paraId="451AA296" w14:textId="77777777" w:rsidR="002E2433" w:rsidRPr="002F7450" w:rsidRDefault="004B0BB1">
      <w:pPr>
        <w:pStyle w:val="ListParagraph"/>
        <w:numPr>
          <w:ilvl w:val="1"/>
          <w:numId w:val="5"/>
        </w:numPr>
        <w:tabs>
          <w:tab w:val="left" w:pos="1962"/>
        </w:tabs>
        <w:spacing w:before="122" w:line="247" w:lineRule="auto"/>
        <w:ind w:right="533"/>
        <w:rPr>
          <w:rFonts w:ascii="Arial" w:hAnsi="Arial" w:cs="Arial"/>
          <w:sz w:val="24"/>
          <w:szCs w:val="24"/>
        </w:rPr>
      </w:pPr>
      <w:r w:rsidRPr="002F7450">
        <w:rPr>
          <w:rFonts w:ascii="Arial" w:hAnsi="Arial" w:cs="Arial"/>
          <w:sz w:val="24"/>
          <w:szCs w:val="24"/>
        </w:rPr>
        <w:t>SHD prospective applicants/ developers already in receipt of an SHD opinion under the SHD arrangements on the commencement of the Act (17 December 2021) will have 16 weeks to submit an SHD application to the Board from the 17 December 2021.</w:t>
      </w:r>
    </w:p>
    <w:p w14:paraId="7DE3A536" w14:textId="01D4CE04" w:rsidR="002E2433" w:rsidRPr="002F7450" w:rsidRDefault="004B0BB1" w:rsidP="008B48C5">
      <w:pPr>
        <w:pStyle w:val="ListParagraph"/>
        <w:numPr>
          <w:ilvl w:val="1"/>
          <w:numId w:val="5"/>
        </w:numPr>
        <w:tabs>
          <w:tab w:val="left" w:pos="1962"/>
        </w:tabs>
        <w:spacing w:before="126" w:line="244" w:lineRule="auto"/>
        <w:ind w:right="533"/>
        <w:rPr>
          <w:rFonts w:ascii="Arial" w:hAnsi="Arial" w:cs="Arial"/>
          <w:sz w:val="24"/>
          <w:szCs w:val="24"/>
        </w:rPr>
      </w:pPr>
      <w:r w:rsidRPr="002F7450">
        <w:rPr>
          <w:rFonts w:ascii="Arial" w:hAnsi="Arial" w:cs="Arial"/>
          <w:sz w:val="24"/>
          <w:szCs w:val="24"/>
        </w:rPr>
        <w:t>SHD prospective applicants/ developers who have formally commenced consultations</w:t>
      </w:r>
      <w:r w:rsidRPr="002F7450">
        <w:rPr>
          <w:rFonts w:ascii="Arial" w:hAnsi="Arial" w:cs="Arial"/>
          <w:spacing w:val="77"/>
          <w:sz w:val="24"/>
          <w:szCs w:val="24"/>
        </w:rPr>
        <w:t xml:space="preserve"> </w:t>
      </w:r>
      <w:r w:rsidRPr="002F7450">
        <w:rPr>
          <w:rFonts w:ascii="Arial" w:hAnsi="Arial" w:cs="Arial"/>
          <w:sz w:val="24"/>
          <w:szCs w:val="24"/>
        </w:rPr>
        <w:t>with</w:t>
      </w:r>
      <w:r w:rsidRPr="002F7450">
        <w:rPr>
          <w:rFonts w:ascii="Arial" w:hAnsi="Arial" w:cs="Arial"/>
          <w:spacing w:val="77"/>
          <w:sz w:val="24"/>
          <w:szCs w:val="24"/>
        </w:rPr>
        <w:t xml:space="preserve"> </w:t>
      </w:r>
      <w:r w:rsidRPr="002F7450">
        <w:rPr>
          <w:rFonts w:ascii="Arial" w:hAnsi="Arial" w:cs="Arial"/>
          <w:sz w:val="24"/>
          <w:szCs w:val="24"/>
        </w:rPr>
        <w:t>the</w:t>
      </w:r>
      <w:r w:rsidRPr="002F7450">
        <w:rPr>
          <w:rFonts w:ascii="Arial" w:hAnsi="Arial" w:cs="Arial"/>
          <w:spacing w:val="77"/>
          <w:sz w:val="24"/>
          <w:szCs w:val="24"/>
        </w:rPr>
        <w:t xml:space="preserve"> </w:t>
      </w:r>
      <w:r w:rsidRPr="002F7450">
        <w:rPr>
          <w:rFonts w:ascii="Arial" w:hAnsi="Arial" w:cs="Arial"/>
          <w:sz w:val="24"/>
          <w:szCs w:val="24"/>
        </w:rPr>
        <w:t>Board</w:t>
      </w:r>
      <w:r w:rsidRPr="002F7450">
        <w:rPr>
          <w:rFonts w:ascii="Arial" w:hAnsi="Arial" w:cs="Arial"/>
          <w:spacing w:val="78"/>
          <w:sz w:val="24"/>
          <w:szCs w:val="24"/>
        </w:rPr>
        <w:t xml:space="preserve"> </w:t>
      </w:r>
      <w:r w:rsidRPr="002F7450">
        <w:rPr>
          <w:rFonts w:ascii="Arial" w:hAnsi="Arial" w:cs="Arial"/>
          <w:sz w:val="24"/>
          <w:szCs w:val="24"/>
        </w:rPr>
        <w:t>and</w:t>
      </w:r>
      <w:r w:rsidRPr="002F7450">
        <w:rPr>
          <w:rFonts w:ascii="Arial" w:hAnsi="Arial" w:cs="Arial"/>
          <w:spacing w:val="76"/>
          <w:sz w:val="24"/>
          <w:szCs w:val="24"/>
        </w:rPr>
        <w:t xml:space="preserve"> </w:t>
      </w:r>
      <w:r w:rsidRPr="002F7450">
        <w:rPr>
          <w:rFonts w:ascii="Arial" w:hAnsi="Arial" w:cs="Arial"/>
          <w:sz w:val="24"/>
          <w:szCs w:val="24"/>
        </w:rPr>
        <w:t>are</w:t>
      </w:r>
      <w:r w:rsidRPr="002F7450">
        <w:rPr>
          <w:rFonts w:ascii="Arial" w:hAnsi="Arial" w:cs="Arial"/>
          <w:spacing w:val="77"/>
          <w:sz w:val="24"/>
          <w:szCs w:val="24"/>
        </w:rPr>
        <w:t xml:space="preserve"> </w:t>
      </w:r>
      <w:r w:rsidRPr="002F7450">
        <w:rPr>
          <w:rFonts w:ascii="Arial" w:hAnsi="Arial" w:cs="Arial"/>
          <w:sz w:val="24"/>
          <w:szCs w:val="24"/>
        </w:rPr>
        <w:t>awaiting</w:t>
      </w:r>
      <w:r w:rsidRPr="002F7450">
        <w:rPr>
          <w:rFonts w:ascii="Arial" w:hAnsi="Arial" w:cs="Arial"/>
          <w:spacing w:val="78"/>
          <w:sz w:val="24"/>
          <w:szCs w:val="24"/>
        </w:rPr>
        <w:t xml:space="preserve"> </w:t>
      </w:r>
      <w:r w:rsidRPr="002F7450">
        <w:rPr>
          <w:rFonts w:ascii="Arial" w:hAnsi="Arial" w:cs="Arial"/>
          <w:sz w:val="24"/>
          <w:szCs w:val="24"/>
        </w:rPr>
        <w:t>an</w:t>
      </w:r>
      <w:r w:rsidRPr="002F7450">
        <w:rPr>
          <w:rFonts w:ascii="Arial" w:hAnsi="Arial" w:cs="Arial"/>
          <w:spacing w:val="78"/>
          <w:sz w:val="24"/>
          <w:szCs w:val="24"/>
        </w:rPr>
        <w:t xml:space="preserve"> </w:t>
      </w:r>
      <w:r w:rsidRPr="002F7450">
        <w:rPr>
          <w:rFonts w:ascii="Arial" w:hAnsi="Arial" w:cs="Arial"/>
          <w:sz w:val="24"/>
          <w:szCs w:val="24"/>
        </w:rPr>
        <w:t>SHD</w:t>
      </w:r>
      <w:r w:rsidRPr="002F7450">
        <w:rPr>
          <w:rFonts w:ascii="Arial" w:hAnsi="Arial" w:cs="Arial"/>
          <w:spacing w:val="78"/>
          <w:sz w:val="24"/>
          <w:szCs w:val="24"/>
        </w:rPr>
        <w:t xml:space="preserve"> </w:t>
      </w:r>
      <w:r w:rsidRPr="002F7450">
        <w:rPr>
          <w:rFonts w:ascii="Arial" w:hAnsi="Arial" w:cs="Arial"/>
          <w:sz w:val="24"/>
          <w:szCs w:val="24"/>
        </w:rPr>
        <w:t>opinion</w:t>
      </w:r>
      <w:r w:rsidRPr="002F7450">
        <w:rPr>
          <w:rFonts w:ascii="Arial" w:hAnsi="Arial" w:cs="Arial"/>
          <w:spacing w:val="80"/>
          <w:sz w:val="24"/>
          <w:szCs w:val="24"/>
        </w:rPr>
        <w:t xml:space="preserve"> </w:t>
      </w:r>
      <w:r w:rsidRPr="002F7450">
        <w:rPr>
          <w:rFonts w:ascii="Arial" w:hAnsi="Arial" w:cs="Arial"/>
          <w:sz w:val="24"/>
          <w:szCs w:val="24"/>
        </w:rPr>
        <w:t>on</w:t>
      </w:r>
      <w:r w:rsidRPr="002F7450">
        <w:rPr>
          <w:rFonts w:ascii="Arial" w:hAnsi="Arial" w:cs="Arial"/>
          <w:spacing w:val="76"/>
          <w:sz w:val="24"/>
          <w:szCs w:val="24"/>
        </w:rPr>
        <w:t xml:space="preserve"> </w:t>
      </w:r>
      <w:r w:rsidRPr="002F7450">
        <w:rPr>
          <w:rFonts w:ascii="Arial" w:hAnsi="Arial" w:cs="Arial"/>
          <w:sz w:val="24"/>
          <w:szCs w:val="24"/>
        </w:rPr>
        <w:t>the</w:t>
      </w:r>
    </w:p>
    <w:p w14:paraId="58D2D2E5" w14:textId="195D0561" w:rsidR="003A5CA6" w:rsidRPr="002F7450" w:rsidRDefault="004B0BB1" w:rsidP="00DD3752">
      <w:pPr>
        <w:pStyle w:val="BodyText"/>
        <w:spacing w:before="56" w:line="252" w:lineRule="auto"/>
        <w:ind w:left="1962" w:right="537"/>
        <w:rPr>
          <w:rFonts w:ascii="Arial" w:hAnsi="Arial" w:cs="Arial"/>
          <w:sz w:val="24"/>
          <w:szCs w:val="24"/>
        </w:rPr>
      </w:pPr>
      <w:r w:rsidRPr="002F7450">
        <w:rPr>
          <w:rFonts w:ascii="Arial" w:hAnsi="Arial" w:cs="Arial"/>
          <w:sz w:val="24"/>
          <w:szCs w:val="24"/>
        </w:rPr>
        <w:t>commencement of the Act (17 December 2021) will have 16 weeks to submit an SHD application to the Board from the date of receipt of the SHD opinio</w:t>
      </w:r>
      <w:r w:rsidR="003A5CA6" w:rsidRPr="002F7450">
        <w:rPr>
          <w:rFonts w:ascii="Arial" w:hAnsi="Arial" w:cs="Arial"/>
          <w:sz w:val="24"/>
          <w:szCs w:val="24"/>
        </w:rPr>
        <w:t>n.</w:t>
      </w:r>
    </w:p>
    <w:p w14:paraId="47F9A28B" w14:textId="77777777" w:rsidR="002F7450" w:rsidRPr="002F7450" w:rsidRDefault="002F7450" w:rsidP="002F7450">
      <w:pPr>
        <w:pStyle w:val="Heading1"/>
        <w:spacing w:before="144" w:line="249" w:lineRule="auto"/>
        <w:ind w:right="534"/>
        <w:jc w:val="both"/>
        <w:rPr>
          <w:rFonts w:ascii="Arial" w:hAnsi="Arial" w:cs="Arial"/>
          <w:sz w:val="24"/>
          <w:szCs w:val="24"/>
        </w:rPr>
      </w:pPr>
      <w:r w:rsidRPr="002F7450">
        <w:rPr>
          <w:rFonts w:ascii="Arial" w:hAnsi="Arial" w:cs="Arial"/>
          <w:sz w:val="24"/>
          <w:szCs w:val="24"/>
        </w:rPr>
        <w:t>Planning and Development (Large-scale Residential Development Fees) Regulations 2021 (SI 720 of 2021)</w:t>
      </w:r>
    </w:p>
    <w:p w14:paraId="4EDD78C0" w14:textId="77777777" w:rsidR="002F7450" w:rsidRPr="002F7450" w:rsidRDefault="002F7450" w:rsidP="002F7450">
      <w:pPr>
        <w:pStyle w:val="BodyText"/>
        <w:spacing w:before="1" w:line="252" w:lineRule="auto"/>
        <w:ind w:left="522" w:right="533"/>
        <w:jc w:val="both"/>
        <w:rPr>
          <w:rFonts w:ascii="Arial" w:hAnsi="Arial" w:cs="Arial"/>
          <w:sz w:val="24"/>
          <w:szCs w:val="24"/>
        </w:rPr>
      </w:pPr>
      <w:r w:rsidRPr="002F7450">
        <w:rPr>
          <w:rFonts w:ascii="Arial" w:hAnsi="Arial" w:cs="Arial"/>
          <w:sz w:val="24"/>
          <w:szCs w:val="24"/>
        </w:rPr>
        <w:t>These</w:t>
      </w:r>
      <w:r w:rsidRPr="002F7450">
        <w:rPr>
          <w:rFonts w:ascii="Arial" w:hAnsi="Arial" w:cs="Arial"/>
          <w:spacing w:val="-6"/>
          <w:sz w:val="24"/>
          <w:szCs w:val="24"/>
        </w:rPr>
        <w:t xml:space="preserve"> </w:t>
      </w:r>
      <w:r w:rsidRPr="002F7450">
        <w:rPr>
          <w:rFonts w:ascii="Arial" w:hAnsi="Arial" w:cs="Arial"/>
          <w:sz w:val="24"/>
          <w:szCs w:val="24"/>
        </w:rPr>
        <w:t>Regulations</w:t>
      </w:r>
      <w:r w:rsidRPr="002F7450">
        <w:rPr>
          <w:rFonts w:ascii="Arial" w:hAnsi="Arial" w:cs="Arial"/>
          <w:spacing w:val="-9"/>
          <w:sz w:val="24"/>
          <w:szCs w:val="24"/>
        </w:rPr>
        <w:t xml:space="preserve"> </w:t>
      </w:r>
      <w:r w:rsidRPr="002F7450">
        <w:rPr>
          <w:rFonts w:ascii="Arial" w:hAnsi="Arial" w:cs="Arial"/>
          <w:sz w:val="24"/>
          <w:szCs w:val="24"/>
        </w:rPr>
        <w:t>introduce</w:t>
      </w:r>
      <w:r w:rsidRPr="002F7450">
        <w:rPr>
          <w:rFonts w:ascii="Arial" w:hAnsi="Arial" w:cs="Arial"/>
          <w:spacing w:val="-6"/>
          <w:sz w:val="24"/>
          <w:szCs w:val="24"/>
        </w:rPr>
        <w:t xml:space="preserve"> </w:t>
      </w:r>
      <w:r w:rsidRPr="002F7450">
        <w:rPr>
          <w:rFonts w:ascii="Arial" w:hAnsi="Arial" w:cs="Arial"/>
          <w:sz w:val="24"/>
          <w:szCs w:val="24"/>
        </w:rPr>
        <w:t>a</w:t>
      </w:r>
      <w:r w:rsidRPr="002F7450">
        <w:rPr>
          <w:rFonts w:ascii="Arial" w:hAnsi="Arial" w:cs="Arial"/>
          <w:spacing w:val="-7"/>
          <w:sz w:val="24"/>
          <w:szCs w:val="24"/>
        </w:rPr>
        <w:t xml:space="preserve"> </w:t>
      </w:r>
      <w:r w:rsidRPr="002F7450">
        <w:rPr>
          <w:rFonts w:ascii="Arial" w:hAnsi="Arial" w:cs="Arial"/>
          <w:sz w:val="24"/>
          <w:szCs w:val="24"/>
        </w:rPr>
        <w:t>separate</w:t>
      </w:r>
      <w:r w:rsidRPr="002F7450">
        <w:rPr>
          <w:rFonts w:ascii="Arial" w:hAnsi="Arial" w:cs="Arial"/>
          <w:spacing w:val="-6"/>
          <w:sz w:val="24"/>
          <w:szCs w:val="24"/>
        </w:rPr>
        <w:t xml:space="preserve"> </w:t>
      </w:r>
      <w:r w:rsidRPr="002F7450">
        <w:rPr>
          <w:rFonts w:ascii="Arial" w:hAnsi="Arial" w:cs="Arial"/>
          <w:sz w:val="24"/>
          <w:szCs w:val="24"/>
        </w:rPr>
        <w:t>fee</w:t>
      </w:r>
      <w:r w:rsidRPr="002F7450">
        <w:rPr>
          <w:rFonts w:ascii="Arial" w:hAnsi="Arial" w:cs="Arial"/>
          <w:spacing w:val="-6"/>
          <w:sz w:val="24"/>
          <w:szCs w:val="24"/>
        </w:rPr>
        <w:t xml:space="preserve"> </w:t>
      </w:r>
      <w:r w:rsidRPr="002F7450">
        <w:rPr>
          <w:rFonts w:ascii="Arial" w:hAnsi="Arial" w:cs="Arial"/>
          <w:sz w:val="24"/>
          <w:szCs w:val="24"/>
        </w:rPr>
        <w:t>structure</w:t>
      </w:r>
      <w:r w:rsidRPr="002F7450">
        <w:rPr>
          <w:rFonts w:ascii="Arial" w:hAnsi="Arial" w:cs="Arial"/>
          <w:spacing w:val="-7"/>
          <w:sz w:val="24"/>
          <w:szCs w:val="24"/>
        </w:rPr>
        <w:t xml:space="preserve"> </w:t>
      </w:r>
      <w:r w:rsidRPr="002F7450">
        <w:rPr>
          <w:rFonts w:ascii="Arial" w:hAnsi="Arial" w:cs="Arial"/>
          <w:sz w:val="24"/>
          <w:szCs w:val="24"/>
        </w:rPr>
        <w:t>for</w:t>
      </w:r>
      <w:r w:rsidRPr="002F7450">
        <w:rPr>
          <w:rFonts w:ascii="Arial" w:hAnsi="Arial" w:cs="Arial"/>
          <w:spacing w:val="-7"/>
          <w:sz w:val="24"/>
          <w:szCs w:val="24"/>
        </w:rPr>
        <w:t xml:space="preserve"> </w:t>
      </w:r>
      <w:r w:rsidRPr="002F7450">
        <w:rPr>
          <w:rFonts w:ascii="Arial" w:hAnsi="Arial" w:cs="Arial"/>
          <w:sz w:val="24"/>
          <w:szCs w:val="24"/>
        </w:rPr>
        <w:t>LRDs</w:t>
      </w:r>
      <w:r w:rsidRPr="002F7450">
        <w:rPr>
          <w:rFonts w:ascii="Arial" w:hAnsi="Arial" w:cs="Arial"/>
          <w:spacing w:val="-7"/>
          <w:sz w:val="24"/>
          <w:szCs w:val="24"/>
        </w:rPr>
        <w:t xml:space="preserve"> </w:t>
      </w:r>
      <w:r w:rsidRPr="002F7450">
        <w:rPr>
          <w:rFonts w:ascii="Arial" w:hAnsi="Arial" w:cs="Arial"/>
          <w:sz w:val="24"/>
          <w:szCs w:val="24"/>
        </w:rPr>
        <w:t>in</w:t>
      </w:r>
      <w:r w:rsidRPr="002F7450">
        <w:rPr>
          <w:rFonts w:ascii="Arial" w:hAnsi="Arial" w:cs="Arial"/>
          <w:spacing w:val="-10"/>
          <w:sz w:val="24"/>
          <w:szCs w:val="24"/>
        </w:rPr>
        <w:t xml:space="preserve"> </w:t>
      </w:r>
      <w:r w:rsidRPr="002F7450">
        <w:rPr>
          <w:rFonts w:ascii="Arial" w:hAnsi="Arial" w:cs="Arial"/>
          <w:sz w:val="24"/>
          <w:szCs w:val="24"/>
        </w:rPr>
        <w:t>the</w:t>
      </w:r>
      <w:r w:rsidRPr="002F7450">
        <w:rPr>
          <w:rFonts w:ascii="Arial" w:hAnsi="Arial" w:cs="Arial"/>
          <w:spacing w:val="-7"/>
          <w:sz w:val="24"/>
          <w:szCs w:val="24"/>
        </w:rPr>
        <w:t xml:space="preserve"> </w:t>
      </w:r>
      <w:r w:rsidRPr="002F7450">
        <w:rPr>
          <w:rFonts w:ascii="Arial" w:hAnsi="Arial" w:cs="Arial"/>
          <w:sz w:val="24"/>
          <w:szCs w:val="24"/>
        </w:rPr>
        <w:t>Planning</w:t>
      </w:r>
      <w:r w:rsidRPr="002F7450">
        <w:rPr>
          <w:rFonts w:ascii="Arial" w:hAnsi="Arial" w:cs="Arial"/>
          <w:spacing w:val="-7"/>
          <w:sz w:val="24"/>
          <w:szCs w:val="24"/>
        </w:rPr>
        <w:t xml:space="preserve"> </w:t>
      </w:r>
      <w:r w:rsidRPr="002F7450">
        <w:rPr>
          <w:rFonts w:ascii="Arial" w:hAnsi="Arial" w:cs="Arial"/>
          <w:sz w:val="24"/>
          <w:szCs w:val="24"/>
        </w:rPr>
        <w:t>and</w:t>
      </w:r>
      <w:r w:rsidRPr="002F7450">
        <w:rPr>
          <w:rFonts w:ascii="Arial" w:hAnsi="Arial" w:cs="Arial"/>
          <w:spacing w:val="-7"/>
          <w:sz w:val="24"/>
          <w:szCs w:val="24"/>
        </w:rPr>
        <w:t xml:space="preserve"> </w:t>
      </w:r>
      <w:r w:rsidRPr="002F7450">
        <w:rPr>
          <w:rFonts w:ascii="Arial" w:hAnsi="Arial" w:cs="Arial"/>
          <w:sz w:val="24"/>
          <w:szCs w:val="24"/>
        </w:rPr>
        <w:t>Development Regulations 2001, as amended, for the payment of LRD related fees to planning authorities.</w:t>
      </w:r>
    </w:p>
    <w:p w14:paraId="216E37D1" w14:textId="77777777" w:rsidR="002F7450" w:rsidRPr="002F7450" w:rsidRDefault="002F7450" w:rsidP="002F7450">
      <w:pPr>
        <w:pStyle w:val="BodyText"/>
        <w:spacing w:before="115" w:line="252" w:lineRule="auto"/>
        <w:ind w:left="522" w:right="534"/>
        <w:jc w:val="both"/>
        <w:rPr>
          <w:rFonts w:ascii="Arial" w:hAnsi="Arial" w:cs="Arial"/>
          <w:sz w:val="24"/>
          <w:szCs w:val="24"/>
        </w:rPr>
      </w:pPr>
      <w:r w:rsidRPr="002F7450">
        <w:rPr>
          <w:rFonts w:ascii="Arial" w:hAnsi="Arial" w:cs="Arial"/>
          <w:sz w:val="24"/>
          <w:szCs w:val="24"/>
        </w:rPr>
        <w:t>They amend Section 2 of Schedule 9 of the Planning and Development Regulations 2001, as amended (the Principal Regulations) by inserting new fees payable to the Planning Authority with regard to LRD:</w:t>
      </w:r>
    </w:p>
    <w:p w14:paraId="07F24890" w14:textId="4E02E627" w:rsidR="006E6C1F" w:rsidRPr="006E6C1F" w:rsidRDefault="003C406D" w:rsidP="006E6C1F">
      <w:pPr>
        <w:pStyle w:val="ListParagraph"/>
        <w:numPr>
          <w:ilvl w:val="0"/>
          <w:numId w:val="9"/>
        </w:numPr>
        <w:tabs>
          <w:tab w:val="left" w:pos="1241"/>
          <w:tab w:val="left" w:pos="1242"/>
        </w:tabs>
        <w:spacing w:before="105"/>
        <w:ind w:hanging="361"/>
        <w:jc w:val="left"/>
        <w:rPr>
          <w:rFonts w:ascii="Arial" w:hAnsi="Arial" w:cs="Arial"/>
          <w:sz w:val="24"/>
          <w:szCs w:val="24"/>
        </w:rPr>
      </w:pPr>
      <w:r w:rsidRPr="002F7450">
        <w:rPr>
          <w:rFonts w:ascii="Arial" w:hAnsi="Arial" w:cs="Arial"/>
          <w:sz w:val="24"/>
          <w:szCs w:val="24"/>
        </w:rPr>
        <w:t>Pre</w:t>
      </w:r>
      <w:r w:rsidRPr="002F7450">
        <w:rPr>
          <w:rFonts w:ascii="Arial" w:hAnsi="Arial" w:cs="Arial"/>
          <w:spacing w:val="-7"/>
          <w:sz w:val="24"/>
          <w:szCs w:val="24"/>
        </w:rPr>
        <w:t>-Application</w:t>
      </w:r>
      <w:r w:rsidR="002F7450" w:rsidRPr="002F7450">
        <w:rPr>
          <w:rFonts w:ascii="Arial" w:hAnsi="Arial" w:cs="Arial"/>
          <w:spacing w:val="-7"/>
          <w:sz w:val="24"/>
          <w:szCs w:val="24"/>
        </w:rPr>
        <w:t xml:space="preserve"> </w:t>
      </w:r>
      <w:r w:rsidR="002F7450" w:rsidRPr="002F7450">
        <w:rPr>
          <w:rFonts w:ascii="Arial" w:hAnsi="Arial" w:cs="Arial"/>
          <w:sz w:val="24"/>
          <w:szCs w:val="24"/>
        </w:rPr>
        <w:t>Consultations,</w:t>
      </w:r>
      <w:r w:rsidR="002F7450" w:rsidRPr="002F7450">
        <w:rPr>
          <w:rFonts w:ascii="Arial" w:hAnsi="Arial" w:cs="Arial"/>
          <w:spacing w:val="-6"/>
          <w:sz w:val="24"/>
          <w:szCs w:val="24"/>
        </w:rPr>
        <w:t xml:space="preserve"> </w:t>
      </w:r>
    </w:p>
    <w:p w14:paraId="3DBA77F1" w14:textId="79ACAC02" w:rsidR="001417A6" w:rsidRPr="001417A6" w:rsidRDefault="002F7450" w:rsidP="001417A6">
      <w:pPr>
        <w:pStyle w:val="ListParagraph"/>
        <w:numPr>
          <w:ilvl w:val="0"/>
          <w:numId w:val="9"/>
        </w:numPr>
        <w:tabs>
          <w:tab w:val="left" w:pos="1241"/>
          <w:tab w:val="left" w:pos="1242"/>
        </w:tabs>
        <w:spacing w:before="105"/>
        <w:ind w:hanging="361"/>
        <w:jc w:val="left"/>
        <w:rPr>
          <w:rFonts w:ascii="Arial" w:hAnsi="Arial" w:cs="Arial"/>
          <w:sz w:val="24"/>
          <w:szCs w:val="24"/>
        </w:rPr>
      </w:pPr>
      <w:r w:rsidRPr="002F7450">
        <w:rPr>
          <w:rFonts w:ascii="Arial" w:hAnsi="Arial" w:cs="Arial"/>
          <w:spacing w:val="-5"/>
          <w:sz w:val="24"/>
          <w:szCs w:val="24"/>
        </w:rPr>
        <w:t>and</w:t>
      </w:r>
      <w:r w:rsidR="006E6C1F">
        <w:rPr>
          <w:rFonts w:ascii="Arial" w:hAnsi="Arial" w:cs="Arial"/>
          <w:spacing w:val="-5"/>
          <w:sz w:val="24"/>
          <w:szCs w:val="24"/>
        </w:rPr>
        <w:t xml:space="preserve"> </w:t>
      </w:r>
      <w:r w:rsidRPr="006E6C1F">
        <w:rPr>
          <w:rFonts w:ascii="Arial" w:hAnsi="Arial" w:cs="Arial"/>
          <w:sz w:val="24"/>
          <w:szCs w:val="24"/>
        </w:rPr>
        <w:t>Planning</w:t>
      </w:r>
      <w:r w:rsidR="006E6C1F" w:rsidRPr="006E6C1F">
        <w:rPr>
          <w:rFonts w:ascii="Arial" w:hAnsi="Arial" w:cs="Arial"/>
          <w:spacing w:val="-13"/>
          <w:sz w:val="24"/>
          <w:szCs w:val="24"/>
        </w:rPr>
        <w:t xml:space="preserve"> </w:t>
      </w:r>
      <w:r w:rsidRPr="006E6C1F">
        <w:rPr>
          <w:rFonts w:ascii="Arial" w:hAnsi="Arial" w:cs="Arial"/>
          <w:sz w:val="24"/>
          <w:szCs w:val="24"/>
        </w:rPr>
        <w:t xml:space="preserve">applications, </w:t>
      </w:r>
      <w:r w:rsidRPr="006E6C1F">
        <w:rPr>
          <w:rFonts w:ascii="Arial" w:hAnsi="Arial" w:cs="Arial"/>
          <w:spacing w:val="-2"/>
          <w:sz w:val="24"/>
          <w:szCs w:val="24"/>
        </w:rPr>
        <w:t>outlining</w:t>
      </w:r>
    </w:p>
    <w:p w14:paraId="704FD331" w14:textId="77777777" w:rsidR="001417A6" w:rsidRPr="00090A72" w:rsidRDefault="001417A6" w:rsidP="001417A6">
      <w:pPr>
        <w:pStyle w:val="ListParagraph"/>
        <w:tabs>
          <w:tab w:val="left" w:pos="1241"/>
          <w:tab w:val="left" w:pos="1242"/>
        </w:tabs>
        <w:spacing w:before="105"/>
        <w:ind w:left="1242" w:firstLine="0"/>
        <w:jc w:val="left"/>
        <w:rPr>
          <w:rFonts w:ascii="Arial" w:hAnsi="Arial" w:cs="Arial"/>
          <w:sz w:val="24"/>
          <w:szCs w:val="24"/>
        </w:rPr>
      </w:pPr>
    </w:p>
    <w:p w14:paraId="081C3A29" w14:textId="77777777" w:rsidR="002F7450" w:rsidRPr="00090A72" w:rsidRDefault="002F7450" w:rsidP="002F7450">
      <w:pPr>
        <w:pStyle w:val="ListParagraph"/>
        <w:numPr>
          <w:ilvl w:val="1"/>
          <w:numId w:val="9"/>
        </w:numPr>
        <w:tabs>
          <w:tab w:val="left" w:pos="1962"/>
        </w:tabs>
        <w:spacing w:before="12"/>
        <w:jc w:val="left"/>
        <w:rPr>
          <w:rFonts w:ascii="Arial" w:hAnsi="Arial" w:cs="Arial"/>
          <w:sz w:val="24"/>
          <w:szCs w:val="24"/>
        </w:rPr>
      </w:pPr>
      <w:r w:rsidRPr="00090A72">
        <w:rPr>
          <w:rFonts w:ascii="Arial" w:hAnsi="Arial" w:cs="Arial"/>
          <w:sz w:val="24"/>
          <w:szCs w:val="24"/>
        </w:rPr>
        <w:t>Fee</w:t>
      </w:r>
      <w:r w:rsidRPr="00090A72">
        <w:rPr>
          <w:rFonts w:ascii="Arial" w:hAnsi="Arial" w:cs="Arial"/>
          <w:spacing w:val="-4"/>
          <w:sz w:val="24"/>
          <w:szCs w:val="24"/>
        </w:rPr>
        <w:t xml:space="preserve"> </w:t>
      </w:r>
      <w:r w:rsidRPr="00090A72">
        <w:rPr>
          <w:rFonts w:ascii="Arial" w:hAnsi="Arial" w:cs="Arial"/>
          <w:sz w:val="24"/>
          <w:szCs w:val="24"/>
        </w:rPr>
        <w:t>to</w:t>
      </w:r>
      <w:r w:rsidRPr="00090A72">
        <w:rPr>
          <w:rFonts w:ascii="Arial" w:hAnsi="Arial" w:cs="Arial"/>
          <w:spacing w:val="-2"/>
          <w:sz w:val="24"/>
          <w:szCs w:val="24"/>
        </w:rPr>
        <w:t xml:space="preserve"> </w:t>
      </w:r>
      <w:r w:rsidRPr="00090A72">
        <w:rPr>
          <w:rFonts w:ascii="Arial" w:hAnsi="Arial" w:cs="Arial"/>
          <w:sz w:val="24"/>
          <w:szCs w:val="24"/>
        </w:rPr>
        <w:t>be</w:t>
      </w:r>
      <w:r w:rsidRPr="00090A72">
        <w:rPr>
          <w:rFonts w:ascii="Arial" w:hAnsi="Arial" w:cs="Arial"/>
          <w:spacing w:val="-5"/>
          <w:sz w:val="24"/>
          <w:szCs w:val="24"/>
        </w:rPr>
        <w:t xml:space="preserve"> </w:t>
      </w:r>
      <w:r w:rsidRPr="00090A72">
        <w:rPr>
          <w:rFonts w:ascii="Arial" w:hAnsi="Arial" w:cs="Arial"/>
          <w:sz w:val="24"/>
          <w:szCs w:val="24"/>
        </w:rPr>
        <w:t>applied</w:t>
      </w:r>
      <w:r w:rsidRPr="00090A72">
        <w:rPr>
          <w:rFonts w:ascii="Arial" w:hAnsi="Arial" w:cs="Arial"/>
          <w:spacing w:val="-3"/>
          <w:sz w:val="24"/>
          <w:szCs w:val="24"/>
        </w:rPr>
        <w:t xml:space="preserve"> </w:t>
      </w:r>
      <w:r w:rsidRPr="00090A72">
        <w:rPr>
          <w:rFonts w:ascii="Arial" w:hAnsi="Arial" w:cs="Arial"/>
          <w:sz w:val="24"/>
          <w:szCs w:val="24"/>
        </w:rPr>
        <w:t>per</w:t>
      </w:r>
      <w:r w:rsidRPr="00090A72">
        <w:rPr>
          <w:rFonts w:ascii="Arial" w:hAnsi="Arial" w:cs="Arial"/>
          <w:spacing w:val="-2"/>
          <w:sz w:val="24"/>
          <w:szCs w:val="24"/>
        </w:rPr>
        <w:t xml:space="preserve"> </w:t>
      </w:r>
      <w:r w:rsidRPr="00090A72">
        <w:rPr>
          <w:rFonts w:ascii="Arial" w:hAnsi="Arial" w:cs="Arial"/>
          <w:sz w:val="24"/>
          <w:szCs w:val="24"/>
        </w:rPr>
        <w:t>residential</w:t>
      </w:r>
      <w:r w:rsidRPr="00090A72">
        <w:rPr>
          <w:rFonts w:ascii="Arial" w:hAnsi="Arial" w:cs="Arial"/>
          <w:spacing w:val="-3"/>
          <w:sz w:val="24"/>
          <w:szCs w:val="24"/>
        </w:rPr>
        <w:t xml:space="preserve"> </w:t>
      </w:r>
      <w:r w:rsidRPr="00090A72">
        <w:rPr>
          <w:rFonts w:ascii="Arial" w:hAnsi="Arial" w:cs="Arial"/>
          <w:spacing w:val="-4"/>
          <w:sz w:val="24"/>
          <w:szCs w:val="24"/>
        </w:rPr>
        <w:t>unit</w:t>
      </w:r>
    </w:p>
    <w:p w14:paraId="3DEFF815" w14:textId="77777777" w:rsidR="002F7450" w:rsidRPr="00090A72" w:rsidRDefault="002F7450" w:rsidP="002F7450">
      <w:pPr>
        <w:pStyle w:val="ListParagraph"/>
        <w:numPr>
          <w:ilvl w:val="1"/>
          <w:numId w:val="9"/>
        </w:numPr>
        <w:tabs>
          <w:tab w:val="left" w:pos="1962"/>
        </w:tabs>
        <w:spacing w:before="123"/>
        <w:jc w:val="left"/>
        <w:rPr>
          <w:rFonts w:ascii="Arial" w:hAnsi="Arial" w:cs="Arial"/>
          <w:sz w:val="24"/>
          <w:szCs w:val="24"/>
        </w:rPr>
      </w:pPr>
      <w:r w:rsidRPr="00090A72">
        <w:rPr>
          <w:rFonts w:ascii="Arial" w:hAnsi="Arial" w:cs="Arial"/>
          <w:sz w:val="24"/>
          <w:szCs w:val="24"/>
        </w:rPr>
        <w:t>Fee</w:t>
      </w:r>
      <w:r w:rsidRPr="00090A72">
        <w:rPr>
          <w:rFonts w:ascii="Arial" w:hAnsi="Arial" w:cs="Arial"/>
          <w:spacing w:val="-2"/>
          <w:sz w:val="24"/>
          <w:szCs w:val="24"/>
        </w:rPr>
        <w:t xml:space="preserve"> </w:t>
      </w:r>
      <w:r w:rsidRPr="00090A72">
        <w:rPr>
          <w:rFonts w:ascii="Arial" w:hAnsi="Arial" w:cs="Arial"/>
          <w:sz w:val="24"/>
          <w:szCs w:val="24"/>
        </w:rPr>
        <w:t>to</w:t>
      </w:r>
      <w:r w:rsidRPr="00090A72">
        <w:rPr>
          <w:rFonts w:ascii="Arial" w:hAnsi="Arial" w:cs="Arial"/>
          <w:spacing w:val="-2"/>
          <w:sz w:val="24"/>
          <w:szCs w:val="24"/>
        </w:rPr>
        <w:t xml:space="preserve"> </w:t>
      </w:r>
      <w:r w:rsidRPr="00090A72">
        <w:rPr>
          <w:rFonts w:ascii="Arial" w:hAnsi="Arial" w:cs="Arial"/>
          <w:sz w:val="24"/>
          <w:szCs w:val="24"/>
        </w:rPr>
        <w:t>be</w:t>
      </w:r>
      <w:r w:rsidRPr="00090A72">
        <w:rPr>
          <w:rFonts w:ascii="Arial" w:hAnsi="Arial" w:cs="Arial"/>
          <w:spacing w:val="-6"/>
          <w:sz w:val="24"/>
          <w:szCs w:val="24"/>
        </w:rPr>
        <w:t xml:space="preserve"> </w:t>
      </w:r>
      <w:r w:rsidRPr="00090A72">
        <w:rPr>
          <w:rFonts w:ascii="Arial" w:hAnsi="Arial" w:cs="Arial"/>
          <w:sz w:val="24"/>
          <w:szCs w:val="24"/>
        </w:rPr>
        <w:t>applied</w:t>
      </w:r>
      <w:r w:rsidRPr="00090A72">
        <w:rPr>
          <w:rFonts w:ascii="Arial" w:hAnsi="Arial" w:cs="Arial"/>
          <w:spacing w:val="-3"/>
          <w:sz w:val="24"/>
          <w:szCs w:val="24"/>
        </w:rPr>
        <w:t xml:space="preserve"> </w:t>
      </w:r>
      <w:r w:rsidRPr="00090A72">
        <w:rPr>
          <w:rFonts w:ascii="Arial" w:hAnsi="Arial" w:cs="Arial"/>
          <w:sz w:val="24"/>
          <w:szCs w:val="24"/>
        </w:rPr>
        <w:t>per</w:t>
      </w:r>
      <w:r w:rsidRPr="00090A72">
        <w:rPr>
          <w:rFonts w:ascii="Arial" w:hAnsi="Arial" w:cs="Arial"/>
          <w:spacing w:val="-4"/>
          <w:sz w:val="24"/>
          <w:szCs w:val="24"/>
        </w:rPr>
        <w:t xml:space="preserve"> </w:t>
      </w:r>
      <w:r w:rsidRPr="00090A72">
        <w:rPr>
          <w:rFonts w:ascii="Arial" w:hAnsi="Arial" w:cs="Arial"/>
          <w:sz w:val="24"/>
          <w:szCs w:val="24"/>
        </w:rPr>
        <w:t>square</w:t>
      </w:r>
      <w:r w:rsidRPr="00090A72">
        <w:rPr>
          <w:rFonts w:ascii="Arial" w:hAnsi="Arial" w:cs="Arial"/>
          <w:spacing w:val="-3"/>
          <w:sz w:val="24"/>
          <w:szCs w:val="24"/>
        </w:rPr>
        <w:t xml:space="preserve"> </w:t>
      </w:r>
      <w:r w:rsidRPr="00090A72">
        <w:rPr>
          <w:rFonts w:ascii="Arial" w:hAnsi="Arial" w:cs="Arial"/>
          <w:sz w:val="24"/>
          <w:szCs w:val="24"/>
        </w:rPr>
        <w:t>metre</w:t>
      </w:r>
      <w:r w:rsidRPr="00090A72">
        <w:rPr>
          <w:rFonts w:ascii="Arial" w:hAnsi="Arial" w:cs="Arial"/>
          <w:spacing w:val="-2"/>
          <w:sz w:val="24"/>
          <w:szCs w:val="24"/>
        </w:rPr>
        <w:t xml:space="preserve"> </w:t>
      </w:r>
      <w:r w:rsidRPr="00090A72">
        <w:rPr>
          <w:rFonts w:ascii="Arial" w:hAnsi="Arial" w:cs="Arial"/>
          <w:sz w:val="24"/>
          <w:szCs w:val="24"/>
        </w:rPr>
        <w:t>of</w:t>
      </w:r>
      <w:r w:rsidRPr="00090A72">
        <w:rPr>
          <w:rFonts w:ascii="Arial" w:hAnsi="Arial" w:cs="Arial"/>
          <w:spacing w:val="-6"/>
          <w:sz w:val="24"/>
          <w:szCs w:val="24"/>
        </w:rPr>
        <w:t xml:space="preserve"> </w:t>
      </w:r>
      <w:r w:rsidRPr="00090A72">
        <w:rPr>
          <w:rFonts w:ascii="Arial" w:hAnsi="Arial" w:cs="Arial"/>
          <w:sz w:val="24"/>
          <w:szCs w:val="24"/>
        </w:rPr>
        <w:t>non-residential</w:t>
      </w:r>
      <w:r w:rsidRPr="00090A72">
        <w:rPr>
          <w:rFonts w:ascii="Arial" w:hAnsi="Arial" w:cs="Arial"/>
          <w:spacing w:val="-5"/>
          <w:sz w:val="24"/>
          <w:szCs w:val="24"/>
        </w:rPr>
        <w:t xml:space="preserve"> use</w:t>
      </w:r>
    </w:p>
    <w:p w14:paraId="3A0D1885" w14:textId="77777777" w:rsidR="002F7450" w:rsidRPr="00090A72" w:rsidRDefault="002F7450" w:rsidP="002F7450">
      <w:pPr>
        <w:pStyle w:val="ListParagraph"/>
        <w:numPr>
          <w:ilvl w:val="1"/>
          <w:numId w:val="9"/>
        </w:numPr>
        <w:tabs>
          <w:tab w:val="left" w:pos="1962"/>
        </w:tabs>
        <w:spacing w:before="125"/>
        <w:jc w:val="left"/>
        <w:rPr>
          <w:rFonts w:ascii="Arial" w:hAnsi="Arial" w:cs="Arial"/>
          <w:sz w:val="24"/>
          <w:szCs w:val="24"/>
        </w:rPr>
      </w:pPr>
      <w:r w:rsidRPr="00090A72">
        <w:rPr>
          <w:rFonts w:ascii="Arial" w:hAnsi="Arial" w:cs="Arial"/>
          <w:sz w:val="24"/>
          <w:szCs w:val="24"/>
        </w:rPr>
        <w:t>Submission</w:t>
      </w:r>
      <w:r w:rsidRPr="00090A72">
        <w:rPr>
          <w:rFonts w:ascii="Arial" w:hAnsi="Arial" w:cs="Arial"/>
          <w:spacing w:val="-5"/>
          <w:sz w:val="24"/>
          <w:szCs w:val="24"/>
        </w:rPr>
        <w:t xml:space="preserve"> </w:t>
      </w:r>
      <w:r w:rsidRPr="00090A72">
        <w:rPr>
          <w:rFonts w:ascii="Arial" w:hAnsi="Arial" w:cs="Arial"/>
          <w:sz w:val="24"/>
          <w:szCs w:val="24"/>
        </w:rPr>
        <w:t>of</w:t>
      </w:r>
      <w:r w:rsidRPr="00090A72">
        <w:rPr>
          <w:rFonts w:ascii="Arial" w:hAnsi="Arial" w:cs="Arial"/>
          <w:spacing w:val="-5"/>
          <w:sz w:val="24"/>
          <w:szCs w:val="24"/>
        </w:rPr>
        <w:t xml:space="preserve"> </w:t>
      </w:r>
      <w:r w:rsidRPr="00090A72">
        <w:rPr>
          <w:rFonts w:ascii="Arial" w:hAnsi="Arial" w:cs="Arial"/>
          <w:sz w:val="24"/>
          <w:szCs w:val="24"/>
        </w:rPr>
        <w:t>environment</w:t>
      </w:r>
      <w:r w:rsidRPr="00090A72">
        <w:rPr>
          <w:rFonts w:ascii="Arial" w:hAnsi="Arial" w:cs="Arial"/>
          <w:spacing w:val="-4"/>
          <w:sz w:val="24"/>
          <w:szCs w:val="24"/>
        </w:rPr>
        <w:t xml:space="preserve"> </w:t>
      </w:r>
      <w:r w:rsidRPr="00090A72">
        <w:rPr>
          <w:rFonts w:ascii="Arial" w:hAnsi="Arial" w:cs="Arial"/>
          <w:spacing w:val="-2"/>
          <w:sz w:val="24"/>
          <w:szCs w:val="24"/>
        </w:rPr>
        <w:t>reports</w:t>
      </w:r>
    </w:p>
    <w:p w14:paraId="1694CF3D" w14:textId="0394AD2B" w:rsidR="003A5CA6" w:rsidRDefault="002F7450" w:rsidP="00DD3752">
      <w:pPr>
        <w:pStyle w:val="BodyText"/>
        <w:spacing w:before="123" w:line="252" w:lineRule="auto"/>
        <w:ind w:left="522" w:right="533"/>
        <w:jc w:val="both"/>
        <w:rPr>
          <w:rFonts w:ascii="Arial" w:hAnsi="Arial" w:cs="Arial"/>
          <w:sz w:val="24"/>
          <w:szCs w:val="24"/>
        </w:rPr>
      </w:pPr>
      <w:r w:rsidRPr="002F7450">
        <w:rPr>
          <w:rFonts w:ascii="Arial" w:hAnsi="Arial" w:cs="Arial"/>
          <w:sz w:val="24"/>
          <w:szCs w:val="24"/>
        </w:rPr>
        <w:t>They regulations amend Section 3 of Schedule 9 of the Principal 2001 Regulations to insert a maximum fee payable for LRD applications and to increase the maximum amount payable for an application listed in Article 161 of the Principal Regulations</w:t>
      </w:r>
      <w:r w:rsidR="00DD3752">
        <w:rPr>
          <w:rFonts w:ascii="Arial" w:hAnsi="Arial" w:cs="Arial"/>
          <w:sz w:val="24"/>
          <w:szCs w:val="24"/>
        </w:rPr>
        <w:t>.</w:t>
      </w:r>
    </w:p>
    <w:p w14:paraId="1E435DBB" w14:textId="6AD1F06F" w:rsidR="00FC5A6C" w:rsidRDefault="00FC5A6C" w:rsidP="00FC5A6C">
      <w:pPr>
        <w:spacing w:before="56" w:line="252" w:lineRule="auto"/>
        <w:ind w:left="2574" w:hanging="1770"/>
        <w:rPr>
          <w:b/>
        </w:rPr>
      </w:pPr>
    </w:p>
    <w:p w14:paraId="1301C2CB" w14:textId="77777777" w:rsidR="00090A72" w:rsidRDefault="00090A72" w:rsidP="00FC5A6C">
      <w:pPr>
        <w:spacing w:before="56" w:line="252" w:lineRule="auto"/>
        <w:ind w:left="2574" w:hanging="1770"/>
        <w:rPr>
          <w:b/>
        </w:rPr>
      </w:pPr>
    </w:p>
    <w:p w14:paraId="28FD3208" w14:textId="2D688858" w:rsidR="00FC5A6C" w:rsidRDefault="00FC5A6C" w:rsidP="00FC5A6C">
      <w:pPr>
        <w:spacing w:before="56" w:line="252" w:lineRule="auto"/>
        <w:ind w:left="2574" w:hanging="1770"/>
        <w:rPr>
          <w:b/>
        </w:rPr>
      </w:pPr>
      <w:r>
        <w:rPr>
          <w:b/>
        </w:rPr>
        <w:t>Appendix</w:t>
      </w:r>
      <w:r>
        <w:rPr>
          <w:b/>
          <w:spacing w:val="-5"/>
        </w:rPr>
        <w:t xml:space="preserve"> </w:t>
      </w:r>
      <w:r>
        <w:rPr>
          <w:b/>
        </w:rPr>
        <w:t>3-</w:t>
      </w:r>
      <w:r>
        <w:rPr>
          <w:b/>
          <w:spacing w:val="-4"/>
        </w:rPr>
        <w:t xml:space="preserve"> </w:t>
      </w:r>
      <w:r>
        <w:rPr>
          <w:b/>
        </w:rPr>
        <w:t>Main</w:t>
      </w:r>
      <w:r>
        <w:rPr>
          <w:b/>
          <w:spacing w:val="-5"/>
        </w:rPr>
        <w:t xml:space="preserve"> </w:t>
      </w:r>
      <w:r>
        <w:rPr>
          <w:b/>
        </w:rPr>
        <w:t>provisions</w:t>
      </w:r>
      <w:r>
        <w:rPr>
          <w:b/>
          <w:spacing w:val="-4"/>
        </w:rPr>
        <w:t xml:space="preserve"> </w:t>
      </w:r>
      <w:r>
        <w:rPr>
          <w:b/>
        </w:rPr>
        <w:t>of</w:t>
      </w:r>
      <w:r>
        <w:rPr>
          <w:b/>
          <w:spacing w:val="-5"/>
        </w:rPr>
        <w:t xml:space="preserve"> </w:t>
      </w:r>
      <w:r>
        <w:rPr>
          <w:b/>
        </w:rPr>
        <w:t>the</w:t>
      </w:r>
      <w:r>
        <w:rPr>
          <w:b/>
          <w:spacing w:val="-4"/>
        </w:rPr>
        <w:t xml:space="preserve"> </w:t>
      </w:r>
      <w:r>
        <w:rPr>
          <w:b/>
        </w:rPr>
        <w:t>Planning</w:t>
      </w:r>
      <w:r>
        <w:rPr>
          <w:b/>
          <w:spacing w:val="-4"/>
        </w:rPr>
        <w:t xml:space="preserve"> </w:t>
      </w:r>
      <w:r>
        <w:rPr>
          <w:b/>
        </w:rPr>
        <w:t>and</w:t>
      </w:r>
      <w:r>
        <w:rPr>
          <w:b/>
          <w:spacing w:val="-5"/>
        </w:rPr>
        <w:t xml:space="preserve"> </w:t>
      </w:r>
      <w:r>
        <w:rPr>
          <w:b/>
        </w:rPr>
        <w:t>Development</w:t>
      </w:r>
      <w:r>
        <w:rPr>
          <w:b/>
          <w:spacing w:val="-2"/>
        </w:rPr>
        <w:t xml:space="preserve"> </w:t>
      </w:r>
      <w:r>
        <w:rPr>
          <w:b/>
        </w:rPr>
        <w:t>(Large-scale</w:t>
      </w:r>
      <w:r>
        <w:rPr>
          <w:b/>
          <w:spacing w:val="-5"/>
        </w:rPr>
        <w:t xml:space="preserve"> </w:t>
      </w:r>
      <w:r>
        <w:rPr>
          <w:b/>
        </w:rPr>
        <w:t>Residential Development) Regulations 2021 (SI 716 of 2021)</w:t>
      </w:r>
    </w:p>
    <w:p w14:paraId="147535D9" w14:textId="77777777" w:rsidR="00FC5A6C" w:rsidRDefault="00FC5A6C" w:rsidP="00FC5A6C">
      <w:pPr>
        <w:pStyle w:val="BodyText"/>
        <w:rPr>
          <w:b/>
          <w:sz w:val="20"/>
        </w:rPr>
      </w:pPr>
    </w:p>
    <w:p w14:paraId="6F9F909C" w14:textId="77777777" w:rsidR="00FC5A6C" w:rsidRDefault="00FC5A6C" w:rsidP="00FC5A6C">
      <w:pPr>
        <w:pStyle w:val="BodyText"/>
        <w:spacing w:before="12"/>
        <w:rPr>
          <w:b/>
          <w:sz w:val="20"/>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4"/>
        <w:gridCol w:w="2695"/>
        <w:gridCol w:w="4459"/>
      </w:tblGrid>
      <w:tr w:rsidR="00FC5A6C" w14:paraId="20612ED8" w14:textId="77777777" w:rsidTr="0053045D">
        <w:trPr>
          <w:trHeight w:val="280"/>
        </w:trPr>
        <w:tc>
          <w:tcPr>
            <w:tcW w:w="1334" w:type="dxa"/>
          </w:tcPr>
          <w:p w14:paraId="577B9526" w14:textId="77777777" w:rsidR="00FC5A6C" w:rsidRDefault="00FC5A6C" w:rsidP="0053045D">
            <w:pPr>
              <w:pStyle w:val="TableParagraph"/>
              <w:spacing w:line="244" w:lineRule="exact"/>
              <w:ind w:left="182"/>
              <w:rPr>
                <w:b/>
              </w:rPr>
            </w:pPr>
            <w:r>
              <w:rPr>
                <w:b/>
              </w:rPr>
              <w:t>Article</w:t>
            </w:r>
            <w:r>
              <w:rPr>
                <w:b/>
                <w:spacing w:val="-4"/>
              </w:rPr>
              <w:t xml:space="preserve"> </w:t>
            </w:r>
            <w:r>
              <w:rPr>
                <w:b/>
                <w:spacing w:val="-5"/>
              </w:rPr>
              <w:t>No.</w:t>
            </w:r>
          </w:p>
        </w:tc>
        <w:tc>
          <w:tcPr>
            <w:tcW w:w="2695" w:type="dxa"/>
          </w:tcPr>
          <w:p w14:paraId="3B15C2F9" w14:textId="77777777" w:rsidR="00FC5A6C" w:rsidRDefault="00FC5A6C" w:rsidP="0053045D">
            <w:pPr>
              <w:pStyle w:val="TableParagraph"/>
              <w:spacing w:line="244" w:lineRule="exact"/>
              <w:ind w:left="1131" w:right="1120"/>
              <w:jc w:val="center"/>
              <w:rPr>
                <w:b/>
              </w:rPr>
            </w:pPr>
            <w:r>
              <w:rPr>
                <w:b/>
                <w:spacing w:val="-2"/>
              </w:rPr>
              <w:t>Title</w:t>
            </w:r>
          </w:p>
        </w:tc>
        <w:tc>
          <w:tcPr>
            <w:tcW w:w="4459" w:type="dxa"/>
          </w:tcPr>
          <w:p w14:paraId="4CE5A113" w14:textId="77777777" w:rsidR="00FC5A6C" w:rsidRDefault="00FC5A6C" w:rsidP="0053045D">
            <w:pPr>
              <w:pStyle w:val="TableParagraph"/>
              <w:spacing w:line="244" w:lineRule="exact"/>
              <w:ind w:left="1490" w:right="1481"/>
              <w:jc w:val="center"/>
              <w:rPr>
                <w:b/>
              </w:rPr>
            </w:pPr>
            <w:r>
              <w:rPr>
                <w:b/>
              </w:rPr>
              <w:t>Main</w:t>
            </w:r>
            <w:r>
              <w:rPr>
                <w:b/>
                <w:spacing w:val="-4"/>
              </w:rPr>
              <w:t xml:space="preserve"> </w:t>
            </w:r>
            <w:r>
              <w:rPr>
                <w:b/>
                <w:spacing w:val="-2"/>
              </w:rPr>
              <w:t>Provisions</w:t>
            </w:r>
          </w:p>
        </w:tc>
      </w:tr>
      <w:tr w:rsidR="00FC5A6C" w14:paraId="0117A264" w14:textId="77777777" w:rsidTr="0053045D">
        <w:trPr>
          <w:trHeight w:val="280"/>
        </w:trPr>
        <w:tc>
          <w:tcPr>
            <w:tcW w:w="1334" w:type="dxa"/>
          </w:tcPr>
          <w:p w14:paraId="4B4EDF3F" w14:textId="77777777" w:rsidR="00FC5A6C" w:rsidRDefault="00FC5A6C" w:rsidP="0053045D">
            <w:pPr>
              <w:pStyle w:val="TableParagraph"/>
              <w:spacing w:line="244" w:lineRule="exact"/>
              <w:ind w:left="107"/>
            </w:pPr>
            <w:r>
              <w:t>1</w:t>
            </w:r>
          </w:p>
        </w:tc>
        <w:tc>
          <w:tcPr>
            <w:tcW w:w="2695" w:type="dxa"/>
          </w:tcPr>
          <w:p w14:paraId="2BD7585E" w14:textId="77777777" w:rsidR="00FC5A6C" w:rsidRDefault="00FC5A6C" w:rsidP="0053045D">
            <w:pPr>
              <w:pStyle w:val="TableParagraph"/>
              <w:spacing w:line="244" w:lineRule="exact"/>
            </w:pPr>
            <w:r>
              <w:rPr>
                <w:spacing w:val="-2"/>
              </w:rPr>
              <w:t>Citation</w:t>
            </w:r>
          </w:p>
        </w:tc>
        <w:tc>
          <w:tcPr>
            <w:tcW w:w="4459" w:type="dxa"/>
          </w:tcPr>
          <w:p w14:paraId="7F65D7E0" w14:textId="77777777" w:rsidR="00FC5A6C" w:rsidRDefault="00FC5A6C" w:rsidP="0053045D">
            <w:pPr>
              <w:pStyle w:val="TableParagraph"/>
              <w:spacing w:before="0"/>
              <w:ind w:left="0"/>
              <w:rPr>
                <w:rFonts w:ascii="Times New Roman"/>
                <w:sz w:val="20"/>
              </w:rPr>
            </w:pPr>
          </w:p>
        </w:tc>
      </w:tr>
      <w:tr w:rsidR="00FC5A6C" w14:paraId="472ACABA" w14:textId="77777777" w:rsidTr="0053045D">
        <w:trPr>
          <w:trHeight w:val="280"/>
        </w:trPr>
        <w:tc>
          <w:tcPr>
            <w:tcW w:w="1334" w:type="dxa"/>
          </w:tcPr>
          <w:p w14:paraId="02BD8D1B" w14:textId="77777777" w:rsidR="00FC5A6C" w:rsidRDefault="00FC5A6C" w:rsidP="0053045D">
            <w:pPr>
              <w:pStyle w:val="TableParagraph"/>
              <w:spacing w:line="244" w:lineRule="exact"/>
              <w:ind w:left="107"/>
            </w:pPr>
            <w:r>
              <w:t>2</w:t>
            </w:r>
          </w:p>
        </w:tc>
        <w:tc>
          <w:tcPr>
            <w:tcW w:w="2695" w:type="dxa"/>
          </w:tcPr>
          <w:p w14:paraId="3CDAEFD2" w14:textId="77777777" w:rsidR="00FC5A6C" w:rsidRDefault="00FC5A6C" w:rsidP="0053045D">
            <w:pPr>
              <w:pStyle w:val="TableParagraph"/>
              <w:spacing w:line="244" w:lineRule="exact"/>
            </w:pPr>
            <w:r>
              <w:rPr>
                <w:spacing w:val="-2"/>
              </w:rPr>
              <w:t>Commencement</w:t>
            </w:r>
          </w:p>
        </w:tc>
        <w:tc>
          <w:tcPr>
            <w:tcW w:w="4459" w:type="dxa"/>
          </w:tcPr>
          <w:p w14:paraId="362F144E" w14:textId="77777777" w:rsidR="00FC5A6C" w:rsidRDefault="00FC5A6C" w:rsidP="0053045D">
            <w:pPr>
              <w:pStyle w:val="TableParagraph"/>
              <w:spacing w:line="244" w:lineRule="exact"/>
            </w:pPr>
            <w:r>
              <w:t>17</w:t>
            </w:r>
            <w:r>
              <w:rPr>
                <w:spacing w:val="-7"/>
              </w:rPr>
              <w:t xml:space="preserve"> </w:t>
            </w:r>
            <w:r>
              <w:t>December</w:t>
            </w:r>
            <w:r>
              <w:rPr>
                <w:spacing w:val="-4"/>
              </w:rPr>
              <w:t xml:space="preserve"> 2021</w:t>
            </w:r>
          </w:p>
        </w:tc>
      </w:tr>
      <w:tr w:rsidR="00FC5A6C" w14:paraId="56740976" w14:textId="77777777" w:rsidTr="0053045D">
        <w:trPr>
          <w:trHeight w:val="281"/>
        </w:trPr>
        <w:tc>
          <w:tcPr>
            <w:tcW w:w="1334" w:type="dxa"/>
          </w:tcPr>
          <w:p w14:paraId="4FB02BF8" w14:textId="77777777" w:rsidR="00FC5A6C" w:rsidRDefault="00FC5A6C" w:rsidP="0053045D">
            <w:pPr>
              <w:pStyle w:val="TableParagraph"/>
              <w:spacing w:line="244" w:lineRule="exact"/>
              <w:ind w:left="107"/>
            </w:pPr>
            <w:r>
              <w:t>3</w:t>
            </w:r>
          </w:p>
        </w:tc>
        <w:tc>
          <w:tcPr>
            <w:tcW w:w="2695" w:type="dxa"/>
          </w:tcPr>
          <w:p w14:paraId="3493A03D" w14:textId="77777777" w:rsidR="00FC5A6C" w:rsidRDefault="00FC5A6C" w:rsidP="0053045D">
            <w:pPr>
              <w:pStyle w:val="TableParagraph"/>
              <w:spacing w:line="244" w:lineRule="exact"/>
            </w:pPr>
            <w:r>
              <w:rPr>
                <w:spacing w:val="-2"/>
              </w:rPr>
              <w:t>Interpretation</w:t>
            </w:r>
          </w:p>
        </w:tc>
        <w:tc>
          <w:tcPr>
            <w:tcW w:w="4459" w:type="dxa"/>
          </w:tcPr>
          <w:p w14:paraId="1E770127" w14:textId="77777777" w:rsidR="00FC5A6C" w:rsidRDefault="00FC5A6C" w:rsidP="0053045D">
            <w:pPr>
              <w:pStyle w:val="TableParagraph"/>
              <w:spacing w:before="0"/>
              <w:ind w:left="0"/>
              <w:rPr>
                <w:rFonts w:ascii="Times New Roman"/>
                <w:sz w:val="20"/>
              </w:rPr>
            </w:pPr>
          </w:p>
        </w:tc>
      </w:tr>
      <w:tr w:rsidR="00FC5A6C" w14:paraId="39649403" w14:textId="77777777" w:rsidTr="0053045D">
        <w:trPr>
          <w:trHeight w:val="1679"/>
        </w:trPr>
        <w:tc>
          <w:tcPr>
            <w:tcW w:w="1334" w:type="dxa"/>
          </w:tcPr>
          <w:p w14:paraId="3C9BDAF8" w14:textId="77777777" w:rsidR="00FC5A6C" w:rsidRDefault="00FC5A6C" w:rsidP="0053045D">
            <w:pPr>
              <w:pStyle w:val="TableParagraph"/>
              <w:ind w:left="107"/>
            </w:pPr>
            <w:r>
              <w:t>4</w:t>
            </w:r>
          </w:p>
        </w:tc>
        <w:tc>
          <w:tcPr>
            <w:tcW w:w="2695" w:type="dxa"/>
          </w:tcPr>
          <w:p w14:paraId="422C3389" w14:textId="77777777" w:rsidR="00FC5A6C" w:rsidRDefault="00FC5A6C" w:rsidP="0053045D">
            <w:pPr>
              <w:pStyle w:val="TableParagraph"/>
              <w:spacing w:line="249" w:lineRule="auto"/>
              <w:ind w:right="385"/>
            </w:pPr>
            <w:r>
              <w:rPr>
                <w:spacing w:val="-2"/>
              </w:rPr>
              <w:t xml:space="preserve">Pre-Application </w:t>
            </w:r>
            <w:r>
              <w:t>consultations</w:t>
            </w:r>
            <w:r>
              <w:rPr>
                <w:spacing w:val="-13"/>
              </w:rPr>
              <w:t xml:space="preserve"> </w:t>
            </w:r>
            <w:r>
              <w:t>for</w:t>
            </w:r>
            <w:r>
              <w:rPr>
                <w:spacing w:val="-12"/>
              </w:rPr>
              <w:t xml:space="preserve"> </w:t>
            </w:r>
            <w:r>
              <w:t>LRD</w:t>
            </w:r>
          </w:p>
        </w:tc>
        <w:tc>
          <w:tcPr>
            <w:tcW w:w="4459" w:type="dxa"/>
          </w:tcPr>
          <w:p w14:paraId="34C1E7A3" w14:textId="77777777" w:rsidR="00FC5A6C" w:rsidRDefault="00FC5A6C" w:rsidP="0053045D">
            <w:pPr>
              <w:pStyle w:val="TableParagraph"/>
              <w:spacing w:line="249" w:lineRule="auto"/>
              <w:ind w:right="105"/>
            </w:pPr>
            <w:r>
              <w:t>Inserts a new Article 16A into the Principal Regulations</w:t>
            </w:r>
            <w:r>
              <w:rPr>
                <w:spacing w:val="-9"/>
              </w:rPr>
              <w:t xml:space="preserve"> </w:t>
            </w:r>
            <w:r>
              <w:t>to</w:t>
            </w:r>
            <w:r>
              <w:rPr>
                <w:spacing w:val="-8"/>
              </w:rPr>
              <w:t xml:space="preserve"> </w:t>
            </w:r>
            <w:r>
              <w:t>prescribe</w:t>
            </w:r>
            <w:r>
              <w:rPr>
                <w:spacing w:val="-5"/>
              </w:rPr>
              <w:t xml:space="preserve"> </w:t>
            </w:r>
            <w:r>
              <w:t>the</w:t>
            </w:r>
            <w:r>
              <w:rPr>
                <w:spacing w:val="-5"/>
              </w:rPr>
              <w:t xml:space="preserve"> </w:t>
            </w:r>
            <w:r>
              <w:t>form</w:t>
            </w:r>
            <w:r>
              <w:rPr>
                <w:spacing w:val="-3"/>
              </w:rPr>
              <w:t xml:space="preserve"> </w:t>
            </w:r>
            <w:r>
              <w:t>for</w:t>
            </w:r>
            <w:r>
              <w:rPr>
                <w:spacing w:val="-6"/>
              </w:rPr>
              <w:t xml:space="preserve"> </w:t>
            </w:r>
            <w:r>
              <w:t>request for pre-application consultation (s. 247 and s</w:t>
            </w:r>
          </w:p>
          <w:p w14:paraId="0DE01C07" w14:textId="77777777" w:rsidR="00FC5A6C" w:rsidRDefault="00FC5A6C" w:rsidP="0053045D">
            <w:pPr>
              <w:pStyle w:val="TableParagraph"/>
              <w:spacing w:before="2" w:line="249" w:lineRule="auto"/>
            </w:pPr>
            <w:r>
              <w:t>.32B consultations), including the detailed documentation/</w:t>
            </w:r>
            <w:r>
              <w:rPr>
                <w:spacing w:val="37"/>
              </w:rPr>
              <w:t xml:space="preserve"> </w:t>
            </w:r>
            <w:r>
              <w:t>information</w:t>
            </w:r>
            <w:r>
              <w:rPr>
                <w:spacing w:val="-8"/>
              </w:rPr>
              <w:t xml:space="preserve"> </w:t>
            </w:r>
            <w:r>
              <w:t>to</w:t>
            </w:r>
            <w:r>
              <w:rPr>
                <w:spacing w:val="-6"/>
              </w:rPr>
              <w:t xml:space="preserve"> </w:t>
            </w:r>
            <w:r>
              <w:t>be</w:t>
            </w:r>
            <w:r>
              <w:rPr>
                <w:spacing w:val="-8"/>
              </w:rPr>
              <w:t xml:space="preserve"> </w:t>
            </w:r>
            <w:r>
              <w:t>submitted</w:t>
            </w:r>
          </w:p>
          <w:p w14:paraId="699FFAC7" w14:textId="77777777" w:rsidR="00FC5A6C" w:rsidRDefault="00FC5A6C" w:rsidP="0053045D">
            <w:pPr>
              <w:pStyle w:val="TableParagraph"/>
              <w:spacing w:before="0" w:line="244" w:lineRule="exact"/>
            </w:pPr>
            <w:r>
              <w:t>with</w:t>
            </w:r>
            <w:r>
              <w:rPr>
                <w:spacing w:val="-2"/>
              </w:rPr>
              <w:t xml:space="preserve"> </w:t>
            </w:r>
            <w:r>
              <w:t>the</w:t>
            </w:r>
            <w:r>
              <w:rPr>
                <w:spacing w:val="-3"/>
              </w:rPr>
              <w:t xml:space="preserve"> </w:t>
            </w:r>
            <w:r>
              <w:rPr>
                <w:spacing w:val="-4"/>
              </w:rPr>
              <w:t>form</w:t>
            </w:r>
          </w:p>
        </w:tc>
      </w:tr>
      <w:tr w:rsidR="00FC5A6C" w14:paraId="3DC6032A" w14:textId="77777777" w:rsidTr="0053045D">
        <w:trPr>
          <w:trHeight w:val="1399"/>
        </w:trPr>
        <w:tc>
          <w:tcPr>
            <w:tcW w:w="1334" w:type="dxa"/>
          </w:tcPr>
          <w:p w14:paraId="628F0A42" w14:textId="77777777" w:rsidR="00FC5A6C" w:rsidRDefault="00FC5A6C" w:rsidP="0053045D">
            <w:pPr>
              <w:pStyle w:val="TableParagraph"/>
              <w:ind w:left="107"/>
            </w:pPr>
            <w:r>
              <w:t>5</w:t>
            </w:r>
          </w:p>
        </w:tc>
        <w:tc>
          <w:tcPr>
            <w:tcW w:w="2695" w:type="dxa"/>
          </w:tcPr>
          <w:p w14:paraId="248977A5" w14:textId="77777777" w:rsidR="00FC5A6C" w:rsidRDefault="00FC5A6C" w:rsidP="0053045D">
            <w:pPr>
              <w:pStyle w:val="TableParagraph"/>
            </w:pPr>
            <w:r>
              <w:t>Notice</w:t>
            </w:r>
            <w:r>
              <w:rPr>
                <w:spacing w:val="-2"/>
              </w:rPr>
              <w:t xml:space="preserve"> </w:t>
            </w:r>
            <w:r>
              <w:t xml:space="preserve">in </w:t>
            </w:r>
            <w:r>
              <w:rPr>
                <w:spacing w:val="-2"/>
              </w:rPr>
              <w:t>Newspaper</w:t>
            </w:r>
          </w:p>
        </w:tc>
        <w:tc>
          <w:tcPr>
            <w:tcW w:w="4459" w:type="dxa"/>
          </w:tcPr>
          <w:p w14:paraId="48BFBD79" w14:textId="7491FDF2" w:rsidR="00FC5A6C" w:rsidRDefault="00FC5A6C" w:rsidP="0053045D">
            <w:pPr>
              <w:pStyle w:val="TableParagraph"/>
              <w:spacing w:line="249" w:lineRule="auto"/>
              <w:ind w:right="105"/>
            </w:pPr>
            <w:r>
              <w:t>Amends</w:t>
            </w:r>
            <w:r>
              <w:rPr>
                <w:spacing w:val="-5"/>
              </w:rPr>
              <w:t xml:space="preserve"> </w:t>
            </w:r>
            <w:r>
              <w:t>Article</w:t>
            </w:r>
            <w:r>
              <w:rPr>
                <w:spacing w:val="-6"/>
              </w:rPr>
              <w:t xml:space="preserve"> </w:t>
            </w:r>
            <w:r>
              <w:t>18</w:t>
            </w:r>
            <w:r>
              <w:rPr>
                <w:spacing w:val="-6"/>
              </w:rPr>
              <w:t xml:space="preserve"> </w:t>
            </w:r>
            <w:r>
              <w:t>of</w:t>
            </w:r>
            <w:r>
              <w:rPr>
                <w:spacing w:val="-7"/>
              </w:rPr>
              <w:t xml:space="preserve"> </w:t>
            </w:r>
            <w:r>
              <w:t>the</w:t>
            </w:r>
            <w:r>
              <w:rPr>
                <w:spacing w:val="-6"/>
              </w:rPr>
              <w:t xml:space="preserve"> </w:t>
            </w:r>
            <w:r>
              <w:t>Principal</w:t>
            </w:r>
            <w:r>
              <w:rPr>
                <w:spacing w:val="-5"/>
              </w:rPr>
              <w:t xml:space="preserve"> </w:t>
            </w:r>
            <w:r>
              <w:t>Regulations to provide that a newspaper notice must indicate if</w:t>
            </w:r>
            <w:r>
              <w:rPr>
                <w:spacing w:val="-1"/>
              </w:rPr>
              <w:t xml:space="preserve"> </w:t>
            </w:r>
            <w:r>
              <w:t>the application</w:t>
            </w:r>
            <w:r>
              <w:rPr>
                <w:spacing w:val="-2"/>
              </w:rPr>
              <w:t xml:space="preserve"> </w:t>
            </w:r>
            <w:r>
              <w:t>relates</w:t>
            </w:r>
            <w:r>
              <w:rPr>
                <w:spacing w:val="-4"/>
              </w:rPr>
              <w:t xml:space="preserve"> </w:t>
            </w:r>
            <w:r>
              <w:t>to</w:t>
            </w:r>
            <w:r>
              <w:rPr>
                <w:spacing w:val="-3"/>
              </w:rPr>
              <w:t xml:space="preserve"> </w:t>
            </w:r>
            <w:r w:rsidR="003C406D">
              <w:t>an</w:t>
            </w:r>
            <w:r>
              <w:rPr>
                <w:spacing w:val="-3"/>
              </w:rPr>
              <w:t xml:space="preserve"> </w:t>
            </w:r>
            <w:r>
              <w:t>LRD</w:t>
            </w:r>
            <w:r>
              <w:rPr>
                <w:spacing w:val="-3"/>
              </w:rPr>
              <w:t xml:space="preserve"> </w:t>
            </w:r>
            <w:r>
              <w:t>and include the web address referred to in article</w:t>
            </w:r>
          </w:p>
          <w:p w14:paraId="7ED49E33" w14:textId="77777777" w:rsidR="00FC5A6C" w:rsidRDefault="00FC5A6C" w:rsidP="0053045D">
            <w:pPr>
              <w:pStyle w:val="TableParagraph"/>
              <w:spacing w:before="1" w:line="244" w:lineRule="exact"/>
            </w:pPr>
            <w:r>
              <w:rPr>
                <w:spacing w:val="-5"/>
              </w:rPr>
              <w:t>20A</w:t>
            </w:r>
          </w:p>
        </w:tc>
      </w:tr>
      <w:tr w:rsidR="00FC5A6C" w14:paraId="1D25553F" w14:textId="77777777" w:rsidTr="0053045D">
        <w:trPr>
          <w:trHeight w:val="1120"/>
        </w:trPr>
        <w:tc>
          <w:tcPr>
            <w:tcW w:w="1334" w:type="dxa"/>
          </w:tcPr>
          <w:p w14:paraId="707426D1" w14:textId="77777777" w:rsidR="00FC5A6C" w:rsidRDefault="00FC5A6C" w:rsidP="0053045D">
            <w:pPr>
              <w:pStyle w:val="TableParagraph"/>
              <w:ind w:left="107"/>
            </w:pPr>
            <w:r>
              <w:t>6</w:t>
            </w:r>
          </w:p>
        </w:tc>
        <w:tc>
          <w:tcPr>
            <w:tcW w:w="2695" w:type="dxa"/>
          </w:tcPr>
          <w:p w14:paraId="3302017C" w14:textId="77777777" w:rsidR="00FC5A6C" w:rsidRDefault="00FC5A6C" w:rsidP="0053045D">
            <w:pPr>
              <w:pStyle w:val="TableParagraph"/>
              <w:spacing w:line="252" w:lineRule="auto"/>
              <w:ind w:right="385"/>
            </w:pPr>
            <w:r>
              <w:t>Additional</w:t>
            </w:r>
            <w:r>
              <w:rPr>
                <w:spacing w:val="-13"/>
              </w:rPr>
              <w:t xml:space="preserve"> </w:t>
            </w:r>
            <w:r>
              <w:t>requirements for an LRD application</w:t>
            </w:r>
          </w:p>
        </w:tc>
        <w:tc>
          <w:tcPr>
            <w:tcW w:w="4459" w:type="dxa"/>
          </w:tcPr>
          <w:p w14:paraId="6EFFB8B4" w14:textId="4541C5E0" w:rsidR="00FC5A6C" w:rsidRDefault="00FC5A6C" w:rsidP="0053045D">
            <w:pPr>
              <w:pStyle w:val="TableParagraph"/>
              <w:spacing w:line="252" w:lineRule="auto"/>
              <w:ind w:right="105"/>
            </w:pPr>
            <w:r>
              <w:t>Inserts</w:t>
            </w:r>
            <w:r>
              <w:rPr>
                <w:spacing w:val="-5"/>
              </w:rPr>
              <w:t xml:space="preserve"> </w:t>
            </w:r>
            <w:r>
              <w:t>a</w:t>
            </w:r>
            <w:r>
              <w:rPr>
                <w:spacing w:val="-4"/>
              </w:rPr>
              <w:t xml:space="preserve"> </w:t>
            </w:r>
            <w:r>
              <w:t>new</w:t>
            </w:r>
            <w:r>
              <w:rPr>
                <w:spacing w:val="-5"/>
              </w:rPr>
              <w:t xml:space="preserve"> </w:t>
            </w:r>
            <w:r>
              <w:t>Article</w:t>
            </w:r>
            <w:r>
              <w:rPr>
                <w:spacing w:val="-7"/>
              </w:rPr>
              <w:t xml:space="preserve"> </w:t>
            </w:r>
            <w:r>
              <w:t>20A</w:t>
            </w:r>
            <w:r>
              <w:rPr>
                <w:spacing w:val="-5"/>
              </w:rPr>
              <w:t xml:space="preserve"> </w:t>
            </w:r>
            <w:r>
              <w:t>which</w:t>
            </w:r>
            <w:r>
              <w:rPr>
                <w:spacing w:val="-6"/>
              </w:rPr>
              <w:t xml:space="preserve"> </w:t>
            </w:r>
            <w:r>
              <w:t>provides</w:t>
            </w:r>
            <w:r>
              <w:rPr>
                <w:spacing w:val="-5"/>
              </w:rPr>
              <w:t xml:space="preserve"> </w:t>
            </w:r>
            <w:r>
              <w:t>that the applicant must put details of an LRD planning application etc., up on a dedicated</w:t>
            </w:r>
          </w:p>
          <w:p w14:paraId="635DB63E" w14:textId="77777777" w:rsidR="00FC5A6C" w:rsidRDefault="00FC5A6C" w:rsidP="0053045D">
            <w:pPr>
              <w:pStyle w:val="TableParagraph"/>
              <w:spacing w:before="0" w:line="239" w:lineRule="exact"/>
            </w:pPr>
            <w:r>
              <w:t>website</w:t>
            </w:r>
            <w:r>
              <w:rPr>
                <w:spacing w:val="-4"/>
              </w:rPr>
              <w:t xml:space="preserve"> </w:t>
            </w:r>
            <w:r>
              <w:t>for</w:t>
            </w:r>
            <w:r>
              <w:rPr>
                <w:spacing w:val="-4"/>
              </w:rPr>
              <w:t xml:space="preserve"> </w:t>
            </w:r>
            <w:r>
              <w:t>viewing</w:t>
            </w:r>
            <w:r>
              <w:rPr>
                <w:spacing w:val="-4"/>
              </w:rPr>
              <w:t xml:space="preserve"> </w:t>
            </w:r>
            <w:r>
              <w:t>by</w:t>
            </w:r>
            <w:r>
              <w:rPr>
                <w:spacing w:val="-3"/>
              </w:rPr>
              <w:t xml:space="preserve"> </w:t>
            </w:r>
            <w:r>
              <w:t>the</w:t>
            </w:r>
            <w:r>
              <w:rPr>
                <w:spacing w:val="-4"/>
              </w:rPr>
              <w:t xml:space="preserve"> </w:t>
            </w:r>
            <w:r>
              <w:rPr>
                <w:spacing w:val="-2"/>
              </w:rPr>
              <w:t>public.</w:t>
            </w:r>
          </w:p>
        </w:tc>
      </w:tr>
      <w:tr w:rsidR="00FC5A6C" w14:paraId="32768D87" w14:textId="77777777" w:rsidTr="0053045D">
        <w:trPr>
          <w:trHeight w:val="1120"/>
        </w:trPr>
        <w:tc>
          <w:tcPr>
            <w:tcW w:w="1334" w:type="dxa"/>
          </w:tcPr>
          <w:p w14:paraId="3C441ADE" w14:textId="77777777" w:rsidR="00FC5A6C" w:rsidRDefault="00FC5A6C" w:rsidP="0053045D">
            <w:pPr>
              <w:pStyle w:val="TableParagraph"/>
              <w:ind w:left="107"/>
            </w:pPr>
            <w:r>
              <w:t>7</w:t>
            </w:r>
          </w:p>
        </w:tc>
        <w:tc>
          <w:tcPr>
            <w:tcW w:w="2695" w:type="dxa"/>
          </w:tcPr>
          <w:p w14:paraId="1BC78D58" w14:textId="77777777" w:rsidR="00FC5A6C" w:rsidRDefault="00FC5A6C" w:rsidP="0053045D">
            <w:pPr>
              <w:pStyle w:val="TableParagraph"/>
              <w:spacing w:line="252" w:lineRule="auto"/>
              <w:ind w:right="621"/>
            </w:pPr>
            <w:r>
              <w:t>Content of planning applications</w:t>
            </w:r>
            <w:r>
              <w:rPr>
                <w:spacing w:val="-13"/>
              </w:rPr>
              <w:t xml:space="preserve"> </w:t>
            </w:r>
            <w:r>
              <w:t>generally</w:t>
            </w:r>
          </w:p>
        </w:tc>
        <w:tc>
          <w:tcPr>
            <w:tcW w:w="4459" w:type="dxa"/>
          </w:tcPr>
          <w:p w14:paraId="51862283" w14:textId="77777777" w:rsidR="00FC5A6C" w:rsidRDefault="00FC5A6C" w:rsidP="0053045D">
            <w:pPr>
              <w:pStyle w:val="TableParagraph"/>
              <w:spacing w:line="249" w:lineRule="auto"/>
              <w:ind w:right="105"/>
            </w:pPr>
            <w:r>
              <w:t>Amends</w:t>
            </w:r>
            <w:r>
              <w:rPr>
                <w:spacing w:val="-5"/>
              </w:rPr>
              <w:t xml:space="preserve"> </w:t>
            </w:r>
            <w:r>
              <w:t>Article</w:t>
            </w:r>
            <w:r>
              <w:rPr>
                <w:spacing w:val="-7"/>
              </w:rPr>
              <w:t xml:space="preserve"> </w:t>
            </w:r>
            <w:r>
              <w:t>22</w:t>
            </w:r>
            <w:r>
              <w:rPr>
                <w:spacing w:val="-7"/>
              </w:rPr>
              <w:t xml:space="preserve"> </w:t>
            </w:r>
            <w:r>
              <w:t>of</w:t>
            </w:r>
            <w:r>
              <w:rPr>
                <w:spacing w:val="-7"/>
              </w:rPr>
              <w:t xml:space="preserve"> </w:t>
            </w:r>
            <w:r>
              <w:t>the</w:t>
            </w:r>
            <w:r>
              <w:rPr>
                <w:spacing w:val="-7"/>
              </w:rPr>
              <w:t xml:space="preserve"> </w:t>
            </w:r>
            <w:r>
              <w:t>Principal</w:t>
            </w:r>
            <w:r>
              <w:rPr>
                <w:spacing w:val="-5"/>
              </w:rPr>
              <w:t xml:space="preserve"> </w:t>
            </w:r>
            <w:r>
              <w:t>Regulations to provide that an LRD application must in addition to Form No. 2 include Form No. 19</w:t>
            </w:r>
          </w:p>
          <w:p w14:paraId="21E6E89D" w14:textId="77777777" w:rsidR="00FC5A6C" w:rsidRDefault="00FC5A6C" w:rsidP="0053045D">
            <w:pPr>
              <w:pStyle w:val="TableParagraph"/>
              <w:spacing w:before="2" w:line="244" w:lineRule="exact"/>
            </w:pPr>
            <w:r>
              <w:rPr>
                <w:spacing w:val="-2"/>
              </w:rPr>
              <w:t>also.</w:t>
            </w:r>
          </w:p>
        </w:tc>
      </w:tr>
      <w:tr w:rsidR="00FC5A6C" w14:paraId="27AD6788" w14:textId="77777777" w:rsidTr="0053045D">
        <w:trPr>
          <w:trHeight w:val="1121"/>
        </w:trPr>
        <w:tc>
          <w:tcPr>
            <w:tcW w:w="1334" w:type="dxa"/>
          </w:tcPr>
          <w:p w14:paraId="09203A41" w14:textId="77777777" w:rsidR="00FC5A6C" w:rsidRDefault="00FC5A6C" w:rsidP="0053045D">
            <w:pPr>
              <w:pStyle w:val="TableParagraph"/>
              <w:ind w:left="107"/>
            </w:pPr>
            <w:r>
              <w:t>8</w:t>
            </w:r>
          </w:p>
        </w:tc>
        <w:tc>
          <w:tcPr>
            <w:tcW w:w="2695" w:type="dxa"/>
          </w:tcPr>
          <w:p w14:paraId="34678AA8" w14:textId="77777777" w:rsidR="00FC5A6C" w:rsidRDefault="00FC5A6C" w:rsidP="0053045D">
            <w:pPr>
              <w:pStyle w:val="TableParagraph"/>
              <w:spacing w:line="252" w:lineRule="auto"/>
            </w:pPr>
            <w:r>
              <w:t>Procedures</w:t>
            </w:r>
            <w:r>
              <w:rPr>
                <w:spacing w:val="-9"/>
              </w:rPr>
              <w:t xml:space="preserve"> </w:t>
            </w:r>
            <w:r>
              <w:t>on</w:t>
            </w:r>
            <w:r>
              <w:rPr>
                <w:spacing w:val="-9"/>
              </w:rPr>
              <w:t xml:space="preserve"> </w:t>
            </w:r>
            <w:r>
              <w:t>receipt</w:t>
            </w:r>
            <w:r>
              <w:rPr>
                <w:spacing w:val="-9"/>
              </w:rPr>
              <w:t xml:space="preserve"> </w:t>
            </w:r>
            <w:r>
              <w:t>of</w:t>
            </w:r>
            <w:r>
              <w:rPr>
                <w:spacing w:val="-10"/>
              </w:rPr>
              <w:t xml:space="preserve"> </w:t>
            </w:r>
            <w:r>
              <w:t>a planning application</w:t>
            </w:r>
          </w:p>
        </w:tc>
        <w:tc>
          <w:tcPr>
            <w:tcW w:w="4459" w:type="dxa"/>
          </w:tcPr>
          <w:p w14:paraId="033F2DF8" w14:textId="77777777" w:rsidR="00FC5A6C" w:rsidRDefault="00FC5A6C" w:rsidP="0053045D">
            <w:pPr>
              <w:pStyle w:val="TableParagraph"/>
              <w:spacing w:line="249" w:lineRule="auto"/>
              <w:ind w:right="105"/>
            </w:pPr>
            <w:r>
              <w:t>Amends</w:t>
            </w:r>
            <w:r>
              <w:rPr>
                <w:spacing w:val="-5"/>
              </w:rPr>
              <w:t xml:space="preserve"> </w:t>
            </w:r>
            <w:r>
              <w:t>Article</w:t>
            </w:r>
            <w:r>
              <w:rPr>
                <w:spacing w:val="-7"/>
              </w:rPr>
              <w:t xml:space="preserve"> </w:t>
            </w:r>
            <w:r>
              <w:t>26</w:t>
            </w:r>
            <w:r>
              <w:rPr>
                <w:spacing w:val="-7"/>
              </w:rPr>
              <w:t xml:space="preserve"> </w:t>
            </w:r>
            <w:r>
              <w:t>of</w:t>
            </w:r>
            <w:r>
              <w:rPr>
                <w:spacing w:val="-8"/>
              </w:rPr>
              <w:t xml:space="preserve"> </w:t>
            </w:r>
            <w:r>
              <w:t>the</w:t>
            </w:r>
            <w:r>
              <w:rPr>
                <w:spacing w:val="-4"/>
              </w:rPr>
              <w:t xml:space="preserve"> </w:t>
            </w:r>
            <w:r>
              <w:t>principal</w:t>
            </w:r>
            <w:r>
              <w:rPr>
                <w:spacing w:val="-5"/>
              </w:rPr>
              <w:t xml:space="preserve"> </w:t>
            </w:r>
            <w:r>
              <w:t>Regulations to provide that the planning authority shall make all planning applications available for</w:t>
            </w:r>
          </w:p>
          <w:p w14:paraId="29D33BE4" w14:textId="77777777" w:rsidR="00FC5A6C" w:rsidRDefault="00FC5A6C" w:rsidP="0053045D">
            <w:pPr>
              <w:pStyle w:val="TableParagraph"/>
              <w:spacing w:before="2" w:line="244" w:lineRule="exact"/>
            </w:pPr>
            <w:r>
              <w:t>inspection</w:t>
            </w:r>
            <w:r>
              <w:rPr>
                <w:spacing w:val="-4"/>
              </w:rPr>
              <w:t xml:space="preserve"> </w:t>
            </w:r>
            <w:r>
              <w:t>at</w:t>
            </w:r>
            <w:r>
              <w:rPr>
                <w:spacing w:val="-3"/>
              </w:rPr>
              <w:t xml:space="preserve"> </w:t>
            </w:r>
            <w:r>
              <w:t>its</w:t>
            </w:r>
            <w:r>
              <w:rPr>
                <w:spacing w:val="-3"/>
              </w:rPr>
              <w:t xml:space="preserve"> </w:t>
            </w:r>
            <w:r>
              <w:rPr>
                <w:spacing w:val="-2"/>
              </w:rPr>
              <w:t>offices.</w:t>
            </w:r>
          </w:p>
        </w:tc>
      </w:tr>
      <w:tr w:rsidR="00FC5A6C" w14:paraId="25478DC1" w14:textId="77777777" w:rsidTr="0053045D">
        <w:trPr>
          <w:trHeight w:val="839"/>
        </w:trPr>
        <w:tc>
          <w:tcPr>
            <w:tcW w:w="1334" w:type="dxa"/>
          </w:tcPr>
          <w:p w14:paraId="4269A4BF" w14:textId="77777777" w:rsidR="00FC5A6C" w:rsidRDefault="00FC5A6C" w:rsidP="0053045D">
            <w:pPr>
              <w:pStyle w:val="TableParagraph"/>
              <w:ind w:left="107"/>
            </w:pPr>
            <w:r>
              <w:t>9</w:t>
            </w:r>
          </w:p>
        </w:tc>
        <w:tc>
          <w:tcPr>
            <w:tcW w:w="2695" w:type="dxa"/>
          </w:tcPr>
          <w:p w14:paraId="69E21325" w14:textId="77777777" w:rsidR="00FC5A6C" w:rsidRDefault="00FC5A6C" w:rsidP="0053045D">
            <w:pPr>
              <w:pStyle w:val="TableParagraph"/>
              <w:spacing w:line="249" w:lineRule="auto"/>
            </w:pPr>
            <w:r>
              <w:t>Weekly</w:t>
            </w:r>
            <w:r>
              <w:rPr>
                <w:spacing w:val="-13"/>
              </w:rPr>
              <w:t xml:space="preserve"> </w:t>
            </w:r>
            <w:r>
              <w:t>list</w:t>
            </w:r>
            <w:r>
              <w:rPr>
                <w:spacing w:val="-12"/>
              </w:rPr>
              <w:t xml:space="preserve"> </w:t>
            </w:r>
            <w:r>
              <w:t>of</w:t>
            </w:r>
            <w:r>
              <w:rPr>
                <w:spacing w:val="-13"/>
              </w:rPr>
              <w:t xml:space="preserve"> </w:t>
            </w:r>
            <w:r>
              <w:t xml:space="preserve">planning </w:t>
            </w:r>
            <w:r>
              <w:rPr>
                <w:spacing w:val="-2"/>
              </w:rPr>
              <w:t>applications.</w:t>
            </w:r>
          </w:p>
        </w:tc>
        <w:tc>
          <w:tcPr>
            <w:tcW w:w="4459" w:type="dxa"/>
          </w:tcPr>
          <w:p w14:paraId="21055187" w14:textId="77777777" w:rsidR="00FC5A6C" w:rsidRDefault="00FC5A6C" w:rsidP="0053045D">
            <w:pPr>
              <w:pStyle w:val="TableParagraph"/>
              <w:spacing w:line="249" w:lineRule="auto"/>
              <w:ind w:right="105"/>
            </w:pPr>
            <w:r>
              <w:t>Amends Article 27 of</w:t>
            </w:r>
            <w:r>
              <w:rPr>
                <w:spacing w:val="-1"/>
              </w:rPr>
              <w:t xml:space="preserve"> </w:t>
            </w:r>
            <w:r>
              <w:t>the Principal Regulations to</w:t>
            </w:r>
            <w:r>
              <w:rPr>
                <w:spacing w:val="-1"/>
              </w:rPr>
              <w:t xml:space="preserve"> </w:t>
            </w:r>
            <w:r>
              <w:t>provide</w:t>
            </w:r>
            <w:r>
              <w:rPr>
                <w:spacing w:val="-2"/>
              </w:rPr>
              <w:t xml:space="preserve"> </w:t>
            </w:r>
            <w:r>
              <w:t>that</w:t>
            </w:r>
            <w:r>
              <w:rPr>
                <w:spacing w:val="-5"/>
              </w:rPr>
              <w:t xml:space="preserve"> </w:t>
            </w:r>
            <w:r>
              <w:t>the</w:t>
            </w:r>
            <w:r>
              <w:rPr>
                <w:spacing w:val="-5"/>
              </w:rPr>
              <w:t xml:space="preserve"> </w:t>
            </w:r>
            <w:r>
              <w:t>weekly</w:t>
            </w:r>
            <w:r>
              <w:rPr>
                <w:spacing w:val="-6"/>
              </w:rPr>
              <w:t xml:space="preserve"> </w:t>
            </w:r>
            <w:r>
              <w:t>lists</w:t>
            </w:r>
            <w:r>
              <w:rPr>
                <w:spacing w:val="-2"/>
              </w:rPr>
              <w:t xml:space="preserve"> </w:t>
            </w:r>
            <w:r>
              <w:t>should</w:t>
            </w:r>
            <w:r>
              <w:rPr>
                <w:spacing w:val="-4"/>
              </w:rPr>
              <w:t xml:space="preserve"> </w:t>
            </w:r>
            <w:r>
              <w:rPr>
                <w:spacing w:val="-2"/>
              </w:rPr>
              <w:t>indicate</w:t>
            </w:r>
          </w:p>
          <w:p w14:paraId="64156EC6" w14:textId="77777777" w:rsidR="00FC5A6C" w:rsidRDefault="00FC5A6C" w:rsidP="0053045D">
            <w:pPr>
              <w:pStyle w:val="TableParagraph"/>
              <w:spacing w:before="0" w:line="244" w:lineRule="exact"/>
            </w:pPr>
            <w:r>
              <w:t>if</w:t>
            </w:r>
            <w:r>
              <w:rPr>
                <w:spacing w:val="-4"/>
              </w:rPr>
              <w:t xml:space="preserve"> </w:t>
            </w:r>
            <w:r>
              <w:t>an</w:t>
            </w:r>
            <w:r>
              <w:rPr>
                <w:spacing w:val="-2"/>
              </w:rPr>
              <w:t xml:space="preserve"> </w:t>
            </w:r>
            <w:r>
              <w:t>application</w:t>
            </w:r>
            <w:r>
              <w:rPr>
                <w:spacing w:val="-4"/>
              </w:rPr>
              <w:t xml:space="preserve"> </w:t>
            </w:r>
            <w:r>
              <w:t>relates to</w:t>
            </w:r>
            <w:r>
              <w:rPr>
                <w:spacing w:val="-2"/>
              </w:rPr>
              <w:t xml:space="preserve"> </w:t>
            </w:r>
            <w:r>
              <w:t>an</w:t>
            </w:r>
            <w:r>
              <w:rPr>
                <w:spacing w:val="-2"/>
              </w:rPr>
              <w:t xml:space="preserve"> </w:t>
            </w:r>
            <w:r>
              <w:rPr>
                <w:spacing w:val="-5"/>
              </w:rPr>
              <w:t>LRD</w:t>
            </w:r>
          </w:p>
        </w:tc>
      </w:tr>
      <w:tr w:rsidR="00FC5A6C" w14:paraId="6432EFED" w14:textId="77777777" w:rsidTr="0053045D">
        <w:trPr>
          <w:trHeight w:val="1401"/>
        </w:trPr>
        <w:tc>
          <w:tcPr>
            <w:tcW w:w="1334" w:type="dxa"/>
          </w:tcPr>
          <w:p w14:paraId="4515E733" w14:textId="77777777" w:rsidR="00FC5A6C" w:rsidRDefault="00FC5A6C" w:rsidP="0053045D">
            <w:pPr>
              <w:pStyle w:val="TableParagraph"/>
              <w:ind w:left="107"/>
            </w:pPr>
            <w:r>
              <w:rPr>
                <w:spacing w:val="-5"/>
              </w:rPr>
              <w:t>10</w:t>
            </w:r>
          </w:p>
        </w:tc>
        <w:tc>
          <w:tcPr>
            <w:tcW w:w="2695" w:type="dxa"/>
          </w:tcPr>
          <w:p w14:paraId="7453714E" w14:textId="77777777" w:rsidR="00FC5A6C" w:rsidRDefault="00FC5A6C" w:rsidP="0053045D">
            <w:pPr>
              <w:pStyle w:val="TableParagraph"/>
              <w:spacing w:line="249" w:lineRule="auto"/>
              <w:ind w:right="330"/>
            </w:pPr>
            <w:r>
              <w:t>Weekly list of LRD pre- application</w:t>
            </w:r>
            <w:r>
              <w:rPr>
                <w:spacing w:val="-13"/>
              </w:rPr>
              <w:t xml:space="preserve"> </w:t>
            </w:r>
            <w:r>
              <w:t>consultations and LRD meetings</w:t>
            </w:r>
          </w:p>
        </w:tc>
        <w:tc>
          <w:tcPr>
            <w:tcW w:w="4459" w:type="dxa"/>
          </w:tcPr>
          <w:p w14:paraId="402EBF1D" w14:textId="77777777" w:rsidR="00FC5A6C" w:rsidRDefault="00FC5A6C" w:rsidP="0053045D">
            <w:pPr>
              <w:pStyle w:val="TableParagraph"/>
              <w:spacing w:line="249" w:lineRule="auto"/>
            </w:pPr>
            <w:r>
              <w:t>Inserts a new Article 27A in the Principal Regulations to provide for the inclusion in planning</w:t>
            </w:r>
            <w:r>
              <w:rPr>
                <w:spacing w:val="-5"/>
              </w:rPr>
              <w:t xml:space="preserve"> </w:t>
            </w:r>
            <w:r>
              <w:t>authority</w:t>
            </w:r>
            <w:r>
              <w:rPr>
                <w:spacing w:val="-5"/>
              </w:rPr>
              <w:t xml:space="preserve"> </w:t>
            </w:r>
            <w:r>
              <w:t>weekly</w:t>
            </w:r>
            <w:r>
              <w:rPr>
                <w:spacing w:val="-6"/>
              </w:rPr>
              <w:t xml:space="preserve"> </w:t>
            </w:r>
            <w:r>
              <w:t>lists</w:t>
            </w:r>
            <w:r>
              <w:rPr>
                <w:spacing w:val="-4"/>
              </w:rPr>
              <w:t xml:space="preserve"> </w:t>
            </w:r>
            <w:r>
              <w:t>of</w:t>
            </w:r>
            <w:r>
              <w:rPr>
                <w:spacing w:val="-7"/>
              </w:rPr>
              <w:t xml:space="preserve"> </w:t>
            </w:r>
            <w:r>
              <w:t>the</w:t>
            </w:r>
            <w:r>
              <w:rPr>
                <w:spacing w:val="-5"/>
              </w:rPr>
              <w:t xml:space="preserve"> </w:t>
            </w:r>
            <w:r>
              <w:t>receipt</w:t>
            </w:r>
            <w:r>
              <w:rPr>
                <w:spacing w:val="-6"/>
              </w:rPr>
              <w:t xml:space="preserve"> </w:t>
            </w:r>
            <w:r>
              <w:t>of LRD meeting requests and the issuing of LRD</w:t>
            </w:r>
          </w:p>
          <w:p w14:paraId="5C668616" w14:textId="77777777" w:rsidR="00FC5A6C" w:rsidRDefault="00FC5A6C" w:rsidP="0053045D">
            <w:pPr>
              <w:pStyle w:val="TableParagraph"/>
              <w:spacing w:before="3" w:line="244" w:lineRule="exact"/>
            </w:pPr>
            <w:r>
              <w:rPr>
                <w:spacing w:val="-2"/>
              </w:rPr>
              <w:t>opinions.</w:t>
            </w:r>
          </w:p>
        </w:tc>
      </w:tr>
      <w:tr w:rsidR="00FC5A6C" w14:paraId="118C7F1D" w14:textId="77777777" w:rsidTr="0053045D">
        <w:trPr>
          <w:trHeight w:val="1399"/>
        </w:trPr>
        <w:tc>
          <w:tcPr>
            <w:tcW w:w="1334" w:type="dxa"/>
          </w:tcPr>
          <w:p w14:paraId="112B538F" w14:textId="77777777" w:rsidR="00FC5A6C" w:rsidRDefault="00FC5A6C" w:rsidP="0053045D">
            <w:pPr>
              <w:pStyle w:val="TableParagraph"/>
              <w:spacing w:before="13"/>
              <w:ind w:left="107"/>
            </w:pPr>
            <w:r>
              <w:rPr>
                <w:spacing w:val="-5"/>
              </w:rPr>
              <w:t>11</w:t>
            </w:r>
          </w:p>
        </w:tc>
        <w:tc>
          <w:tcPr>
            <w:tcW w:w="2695" w:type="dxa"/>
          </w:tcPr>
          <w:p w14:paraId="46313D1C" w14:textId="77777777" w:rsidR="00FC5A6C" w:rsidRDefault="00FC5A6C" w:rsidP="0053045D">
            <w:pPr>
              <w:pStyle w:val="TableParagraph"/>
              <w:spacing w:before="13"/>
            </w:pPr>
            <w:r>
              <w:t>Further</w:t>
            </w:r>
            <w:r>
              <w:rPr>
                <w:spacing w:val="-3"/>
              </w:rPr>
              <w:t xml:space="preserve"> </w:t>
            </w:r>
            <w:r>
              <w:rPr>
                <w:spacing w:val="-2"/>
              </w:rPr>
              <w:t>Information</w:t>
            </w:r>
          </w:p>
        </w:tc>
        <w:tc>
          <w:tcPr>
            <w:tcW w:w="4459" w:type="dxa"/>
          </w:tcPr>
          <w:p w14:paraId="6A0242CC" w14:textId="77777777" w:rsidR="00FC5A6C" w:rsidRDefault="00FC5A6C" w:rsidP="0053045D">
            <w:pPr>
              <w:pStyle w:val="TableParagraph"/>
              <w:spacing w:before="13" w:line="249" w:lineRule="auto"/>
              <w:ind w:right="105"/>
            </w:pPr>
            <w:r>
              <w:t>Amends Article 33 of the Principal Regulations to</w:t>
            </w:r>
            <w:r>
              <w:rPr>
                <w:spacing w:val="-6"/>
              </w:rPr>
              <w:t xml:space="preserve"> </w:t>
            </w:r>
            <w:r>
              <w:t>outline</w:t>
            </w:r>
            <w:r>
              <w:rPr>
                <w:spacing w:val="-6"/>
              </w:rPr>
              <w:t xml:space="preserve"> </w:t>
            </w:r>
            <w:r>
              <w:t>the</w:t>
            </w:r>
            <w:r>
              <w:rPr>
                <w:spacing w:val="-5"/>
              </w:rPr>
              <w:t xml:space="preserve"> </w:t>
            </w:r>
            <w:r>
              <w:t>arrangements</w:t>
            </w:r>
            <w:r>
              <w:rPr>
                <w:spacing w:val="-5"/>
              </w:rPr>
              <w:t xml:space="preserve"> </w:t>
            </w:r>
            <w:r>
              <w:t>and</w:t>
            </w:r>
            <w:r>
              <w:rPr>
                <w:spacing w:val="-6"/>
              </w:rPr>
              <w:t xml:space="preserve"> </w:t>
            </w:r>
            <w:r>
              <w:t>procedures</w:t>
            </w:r>
            <w:r>
              <w:rPr>
                <w:spacing w:val="-5"/>
              </w:rPr>
              <w:t xml:space="preserve"> </w:t>
            </w:r>
            <w:r>
              <w:t>in relation to the seeking of further information by planning authorities in respect of LRD</w:t>
            </w:r>
          </w:p>
          <w:p w14:paraId="73C96DF6" w14:textId="77777777" w:rsidR="00FC5A6C" w:rsidRDefault="00FC5A6C" w:rsidP="0053045D">
            <w:pPr>
              <w:pStyle w:val="TableParagraph"/>
              <w:spacing w:before="4" w:line="244" w:lineRule="exact"/>
            </w:pPr>
            <w:r>
              <w:t>planning</w:t>
            </w:r>
            <w:r>
              <w:rPr>
                <w:spacing w:val="-6"/>
              </w:rPr>
              <w:t xml:space="preserve"> </w:t>
            </w:r>
            <w:r>
              <w:rPr>
                <w:spacing w:val="-2"/>
              </w:rPr>
              <w:t>applications</w:t>
            </w:r>
          </w:p>
        </w:tc>
      </w:tr>
    </w:tbl>
    <w:p w14:paraId="55F5420B" w14:textId="77777777" w:rsidR="00FC5A6C" w:rsidRDefault="00FC5A6C" w:rsidP="00FC5A6C">
      <w:pPr>
        <w:spacing w:line="244" w:lineRule="exact"/>
        <w:sectPr w:rsidR="00FC5A6C">
          <w:pgSz w:w="11900" w:h="16850"/>
          <w:pgMar w:top="1980" w:right="1160" w:bottom="940" w:left="1180" w:header="735" w:footer="742" w:gutter="0"/>
          <w:cols w:space="720"/>
        </w:sectPr>
      </w:pPr>
    </w:p>
    <w:p w14:paraId="3CF376EA" w14:textId="77777777" w:rsidR="00FC5A6C" w:rsidRDefault="00FC5A6C" w:rsidP="00FC5A6C">
      <w:pPr>
        <w:pStyle w:val="BodyText"/>
        <w:rPr>
          <w:b/>
          <w:sz w:val="20"/>
        </w:rPr>
      </w:pPr>
    </w:p>
    <w:p w14:paraId="6325BD75" w14:textId="77777777" w:rsidR="00FC5A6C" w:rsidRDefault="00FC5A6C" w:rsidP="00FC5A6C">
      <w:pPr>
        <w:pStyle w:val="BodyText"/>
        <w:spacing w:before="4" w:after="1"/>
        <w:rPr>
          <w:b/>
          <w:sz w:val="25"/>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4"/>
        <w:gridCol w:w="2695"/>
        <w:gridCol w:w="4459"/>
      </w:tblGrid>
      <w:tr w:rsidR="00FC5A6C" w14:paraId="361CB6C6" w14:textId="77777777" w:rsidTr="0053045D">
        <w:trPr>
          <w:trHeight w:val="842"/>
        </w:trPr>
        <w:tc>
          <w:tcPr>
            <w:tcW w:w="1334" w:type="dxa"/>
          </w:tcPr>
          <w:p w14:paraId="39E21229" w14:textId="77777777" w:rsidR="00FC5A6C" w:rsidRDefault="00FC5A6C" w:rsidP="0053045D">
            <w:pPr>
              <w:pStyle w:val="TableParagraph"/>
              <w:ind w:left="107"/>
            </w:pPr>
            <w:r>
              <w:rPr>
                <w:spacing w:val="-5"/>
              </w:rPr>
              <w:t>12</w:t>
            </w:r>
          </w:p>
        </w:tc>
        <w:tc>
          <w:tcPr>
            <w:tcW w:w="2695" w:type="dxa"/>
          </w:tcPr>
          <w:p w14:paraId="30DF94E0" w14:textId="77777777" w:rsidR="00FC5A6C" w:rsidRDefault="00FC5A6C" w:rsidP="0053045D">
            <w:pPr>
              <w:pStyle w:val="TableParagraph"/>
            </w:pPr>
            <w:r>
              <w:t>Board’s</w:t>
            </w:r>
            <w:r>
              <w:rPr>
                <w:spacing w:val="-4"/>
              </w:rPr>
              <w:t xml:space="preserve"> </w:t>
            </w:r>
            <w:r>
              <w:t>weekly</w:t>
            </w:r>
            <w:r>
              <w:rPr>
                <w:spacing w:val="-4"/>
              </w:rPr>
              <w:t xml:space="preserve"> list</w:t>
            </w:r>
          </w:p>
        </w:tc>
        <w:tc>
          <w:tcPr>
            <w:tcW w:w="4459" w:type="dxa"/>
          </w:tcPr>
          <w:p w14:paraId="0C5F1105" w14:textId="77777777" w:rsidR="00FC5A6C" w:rsidRDefault="00FC5A6C" w:rsidP="0053045D">
            <w:pPr>
              <w:pStyle w:val="TableParagraph"/>
              <w:spacing w:before="0" w:line="280" w:lineRule="atLeast"/>
              <w:ind w:right="203"/>
              <w:jc w:val="both"/>
            </w:pPr>
            <w:r>
              <w:t>Amends</w:t>
            </w:r>
            <w:r>
              <w:rPr>
                <w:spacing w:val="-5"/>
              </w:rPr>
              <w:t xml:space="preserve"> </w:t>
            </w:r>
            <w:r>
              <w:t>Article</w:t>
            </w:r>
            <w:r>
              <w:rPr>
                <w:spacing w:val="-7"/>
              </w:rPr>
              <w:t xml:space="preserve"> </w:t>
            </w:r>
            <w:r>
              <w:t>72</w:t>
            </w:r>
            <w:r>
              <w:rPr>
                <w:spacing w:val="-7"/>
              </w:rPr>
              <w:t xml:space="preserve"> </w:t>
            </w:r>
            <w:r>
              <w:t>of</w:t>
            </w:r>
            <w:r>
              <w:rPr>
                <w:spacing w:val="-7"/>
              </w:rPr>
              <w:t xml:space="preserve"> </w:t>
            </w:r>
            <w:r>
              <w:t>the</w:t>
            </w:r>
            <w:r>
              <w:rPr>
                <w:spacing w:val="-7"/>
              </w:rPr>
              <w:t xml:space="preserve"> </w:t>
            </w:r>
            <w:r>
              <w:t>Principal</w:t>
            </w:r>
            <w:r>
              <w:rPr>
                <w:spacing w:val="-5"/>
              </w:rPr>
              <w:t xml:space="preserve"> </w:t>
            </w:r>
            <w:r>
              <w:t>Regulations to provide that the Boards</w:t>
            </w:r>
            <w:r>
              <w:rPr>
                <w:spacing w:val="-2"/>
              </w:rPr>
              <w:t xml:space="preserve"> </w:t>
            </w:r>
            <w:r>
              <w:t>weekly lists should indicate if an appeal relates to an LRD</w:t>
            </w:r>
          </w:p>
        </w:tc>
      </w:tr>
      <w:tr w:rsidR="00FC5A6C" w14:paraId="5163D65F" w14:textId="77777777" w:rsidTr="0053045D">
        <w:trPr>
          <w:trHeight w:val="1399"/>
        </w:trPr>
        <w:tc>
          <w:tcPr>
            <w:tcW w:w="1334" w:type="dxa"/>
          </w:tcPr>
          <w:p w14:paraId="069C8820" w14:textId="77777777" w:rsidR="00FC5A6C" w:rsidRDefault="00FC5A6C" w:rsidP="0053045D">
            <w:pPr>
              <w:pStyle w:val="TableParagraph"/>
              <w:spacing w:before="13"/>
              <w:ind w:left="107"/>
            </w:pPr>
            <w:r>
              <w:rPr>
                <w:spacing w:val="-5"/>
              </w:rPr>
              <w:t>13</w:t>
            </w:r>
          </w:p>
        </w:tc>
        <w:tc>
          <w:tcPr>
            <w:tcW w:w="2695" w:type="dxa"/>
          </w:tcPr>
          <w:p w14:paraId="3E1EDDF6" w14:textId="77777777" w:rsidR="00FC5A6C" w:rsidRDefault="00FC5A6C" w:rsidP="0053045D">
            <w:pPr>
              <w:pStyle w:val="TableParagraph"/>
              <w:spacing w:before="13" w:line="252" w:lineRule="auto"/>
            </w:pPr>
            <w:r>
              <w:t>LRD</w:t>
            </w:r>
            <w:r>
              <w:rPr>
                <w:spacing w:val="-13"/>
              </w:rPr>
              <w:t xml:space="preserve"> </w:t>
            </w:r>
            <w:r>
              <w:t>Appeal-</w:t>
            </w:r>
            <w:r>
              <w:rPr>
                <w:spacing w:val="-12"/>
              </w:rPr>
              <w:t xml:space="preserve"> </w:t>
            </w:r>
            <w:r>
              <w:t xml:space="preserve">Further </w:t>
            </w:r>
            <w:r>
              <w:rPr>
                <w:spacing w:val="-2"/>
              </w:rPr>
              <w:t>Information</w:t>
            </w:r>
          </w:p>
        </w:tc>
        <w:tc>
          <w:tcPr>
            <w:tcW w:w="4459" w:type="dxa"/>
          </w:tcPr>
          <w:p w14:paraId="4135F1E5" w14:textId="77777777" w:rsidR="00FC5A6C" w:rsidRDefault="00FC5A6C" w:rsidP="0053045D">
            <w:pPr>
              <w:pStyle w:val="TableParagraph"/>
              <w:spacing w:before="13" w:line="249" w:lineRule="auto"/>
            </w:pPr>
            <w:r>
              <w:t>Inserts a new Article 73A to the Principal Regulations to outline the arrangements and procedures</w:t>
            </w:r>
            <w:r>
              <w:rPr>
                <w:spacing w:val="-7"/>
              </w:rPr>
              <w:t xml:space="preserve"> </w:t>
            </w:r>
            <w:r>
              <w:t>in</w:t>
            </w:r>
            <w:r>
              <w:rPr>
                <w:spacing w:val="-5"/>
              </w:rPr>
              <w:t xml:space="preserve"> </w:t>
            </w:r>
            <w:r>
              <w:t>relation</w:t>
            </w:r>
            <w:r>
              <w:rPr>
                <w:spacing w:val="-8"/>
              </w:rPr>
              <w:t xml:space="preserve"> </w:t>
            </w:r>
            <w:r>
              <w:t>to</w:t>
            </w:r>
            <w:r>
              <w:rPr>
                <w:spacing w:val="-5"/>
              </w:rPr>
              <w:t xml:space="preserve"> </w:t>
            </w:r>
            <w:r>
              <w:t>the</w:t>
            </w:r>
            <w:r>
              <w:rPr>
                <w:spacing w:val="-4"/>
              </w:rPr>
              <w:t xml:space="preserve"> </w:t>
            </w:r>
            <w:r>
              <w:t>seeking</w:t>
            </w:r>
            <w:r>
              <w:rPr>
                <w:spacing w:val="-6"/>
              </w:rPr>
              <w:t xml:space="preserve"> </w:t>
            </w:r>
            <w:r>
              <w:t>of</w:t>
            </w:r>
            <w:r>
              <w:rPr>
                <w:spacing w:val="-5"/>
              </w:rPr>
              <w:t xml:space="preserve"> </w:t>
            </w:r>
            <w:r>
              <w:t>further information by the Board in respect of LRD</w:t>
            </w:r>
          </w:p>
          <w:p w14:paraId="4D8DBBA0" w14:textId="77777777" w:rsidR="00FC5A6C" w:rsidRDefault="00FC5A6C" w:rsidP="0053045D">
            <w:pPr>
              <w:pStyle w:val="TableParagraph"/>
              <w:spacing w:before="4" w:line="244" w:lineRule="exact"/>
            </w:pPr>
            <w:r>
              <w:rPr>
                <w:spacing w:val="-2"/>
              </w:rPr>
              <w:t>appeals.</w:t>
            </w:r>
          </w:p>
        </w:tc>
      </w:tr>
      <w:tr w:rsidR="00FC5A6C" w14:paraId="743C8896" w14:textId="77777777" w:rsidTr="0053045D">
        <w:trPr>
          <w:trHeight w:val="839"/>
        </w:trPr>
        <w:tc>
          <w:tcPr>
            <w:tcW w:w="1334" w:type="dxa"/>
          </w:tcPr>
          <w:p w14:paraId="7E23CDE7" w14:textId="77777777" w:rsidR="00FC5A6C" w:rsidRDefault="00FC5A6C" w:rsidP="0053045D">
            <w:pPr>
              <w:pStyle w:val="TableParagraph"/>
              <w:ind w:left="107"/>
            </w:pPr>
            <w:r>
              <w:rPr>
                <w:spacing w:val="-5"/>
              </w:rPr>
              <w:t>14</w:t>
            </w:r>
          </w:p>
        </w:tc>
        <w:tc>
          <w:tcPr>
            <w:tcW w:w="2695" w:type="dxa"/>
          </w:tcPr>
          <w:p w14:paraId="3E9F1D7D" w14:textId="77777777" w:rsidR="00FC5A6C" w:rsidRDefault="00FC5A6C" w:rsidP="0053045D">
            <w:pPr>
              <w:pStyle w:val="TableParagraph"/>
            </w:pPr>
            <w:r>
              <w:t>Oral</w:t>
            </w:r>
            <w:r>
              <w:rPr>
                <w:spacing w:val="-2"/>
              </w:rPr>
              <w:t xml:space="preserve"> </w:t>
            </w:r>
            <w:r>
              <w:t>Hearing</w:t>
            </w:r>
            <w:r>
              <w:rPr>
                <w:spacing w:val="-4"/>
              </w:rPr>
              <w:t xml:space="preserve"> </w:t>
            </w:r>
            <w:r>
              <w:t>of</w:t>
            </w:r>
            <w:r>
              <w:rPr>
                <w:spacing w:val="-1"/>
              </w:rPr>
              <w:t xml:space="preserve"> </w:t>
            </w:r>
            <w:r>
              <w:t>the</w:t>
            </w:r>
            <w:r>
              <w:rPr>
                <w:spacing w:val="-3"/>
              </w:rPr>
              <w:t xml:space="preserve"> </w:t>
            </w:r>
            <w:r>
              <w:rPr>
                <w:spacing w:val="-4"/>
              </w:rPr>
              <w:t>Board</w:t>
            </w:r>
          </w:p>
        </w:tc>
        <w:tc>
          <w:tcPr>
            <w:tcW w:w="4459" w:type="dxa"/>
          </w:tcPr>
          <w:p w14:paraId="793B26F0" w14:textId="77777777" w:rsidR="00FC5A6C" w:rsidRDefault="00FC5A6C" w:rsidP="0053045D">
            <w:pPr>
              <w:pStyle w:val="TableParagraph"/>
            </w:pPr>
            <w:r>
              <w:t>24</w:t>
            </w:r>
            <w:r>
              <w:rPr>
                <w:spacing w:val="-4"/>
              </w:rPr>
              <w:t xml:space="preserve"> </w:t>
            </w:r>
            <w:r>
              <w:t>weeks</w:t>
            </w:r>
            <w:r>
              <w:rPr>
                <w:spacing w:val="-2"/>
              </w:rPr>
              <w:t xml:space="preserve"> </w:t>
            </w:r>
            <w:r>
              <w:t>is</w:t>
            </w:r>
            <w:r>
              <w:rPr>
                <w:spacing w:val="-4"/>
              </w:rPr>
              <w:t xml:space="preserve"> </w:t>
            </w:r>
            <w:r>
              <w:t>prescribed</w:t>
            </w:r>
            <w:r>
              <w:rPr>
                <w:spacing w:val="-1"/>
              </w:rPr>
              <w:t xml:space="preserve"> </w:t>
            </w:r>
            <w:r>
              <w:t>for</w:t>
            </w:r>
            <w:r>
              <w:rPr>
                <w:spacing w:val="-8"/>
              </w:rPr>
              <w:t xml:space="preserve"> </w:t>
            </w:r>
            <w:r>
              <w:t>a</w:t>
            </w:r>
            <w:r>
              <w:rPr>
                <w:spacing w:val="-2"/>
              </w:rPr>
              <w:t xml:space="preserve"> </w:t>
            </w:r>
            <w:r>
              <w:t>decision</w:t>
            </w:r>
            <w:r>
              <w:rPr>
                <w:spacing w:val="-3"/>
              </w:rPr>
              <w:t xml:space="preserve"> </w:t>
            </w:r>
            <w:r>
              <w:t>on</w:t>
            </w:r>
            <w:r>
              <w:rPr>
                <w:spacing w:val="-5"/>
              </w:rPr>
              <w:t xml:space="preserve"> </w:t>
            </w:r>
            <w:r>
              <w:t>an</w:t>
            </w:r>
            <w:r>
              <w:rPr>
                <w:spacing w:val="-1"/>
              </w:rPr>
              <w:t xml:space="preserve"> </w:t>
            </w:r>
            <w:r>
              <w:rPr>
                <w:spacing w:val="-5"/>
              </w:rPr>
              <w:t>LRD</w:t>
            </w:r>
          </w:p>
          <w:p w14:paraId="6D51BFEB" w14:textId="77777777" w:rsidR="00FC5A6C" w:rsidRDefault="00FC5A6C" w:rsidP="0053045D">
            <w:pPr>
              <w:pStyle w:val="TableParagraph"/>
              <w:spacing w:before="0" w:line="280" w:lineRule="atLeast"/>
              <w:ind w:right="105"/>
            </w:pPr>
            <w:r>
              <w:t>appeal</w:t>
            </w:r>
            <w:r>
              <w:rPr>
                <w:spacing w:val="-4"/>
              </w:rPr>
              <w:t xml:space="preserve"> </w:t>
            </w:r>
            <w:r>
              <w:t>from</w:t>
            </w:r>
            <w:r>
              <w:rPr>
                <w:spacing w:val="-5"/>
              </w:rPr>
              <w:t xml:space="preserve"> </w:t>
            </w:r>
            <w:r>
              <w:t>the</w:t>
            </w:r>
            <w:r>
              <w:rPr>
                <w:spacing w:val="-4"/>
              </w:rPr>
              <w:t xml:space="preserve"> </w:t>
            </w:r>
            <w:r>
              <w:t>date</w:t>
            </w:r>
            <w:r>
              <w:rPr>
                <w:spacing w:val="-5"/>
              </w:rPr>
              <w:t xml:space="preserve"> </w:t>
            </w:r>
            <w:r>
              <w:t>of</w:t>
            </w:r>
            <w:r>
              <w:rPr>
                <w:spacing w:val="-4"/>
              </w:rPr>
              <w:t xml:space="preserve"> </w:t>
            </w:r>
            <w:r>
              <w:t>receipt</w:t>
            </w:r>
            <w:r>
              <w:rPr>
                <w:spacing w:val="-4"/>
              </w:rPr>
              <w:t xml:space="preserve"> </w:t>
            </w:r>
            <w:r>
              <w:t>of</w:t>
            </w:r>
            <w:r>
              <w:rPr>
                <w:spacing w:val="-6"/>
              </w:rPr>
              <w:t xml:space="preserve"> </w:t>
            </w:r>
            <w:r>
              <w:t>an</w:t>
            </w:r>
            <w:r>
              <w:rPr>
                <w:spacing w:val="-4"/>
              </w:rPr>
              <w:t xml:space="preserve"> </w:t>
            </w:r>
            <w:r>
              <w:t>appeal</w:t>
            </w:r>
            <w:r>
              <w:rPr>
                <w:spacing w:val="-4"/>
              </w:rPr>
              <w:t xml:space="preserve"> </w:t>
            </w:r>
            <w:r>
              <w:t>if an Oral Hearing is held.</w:t>
            </w:r>
          </w:p>
        </w:tc>
      </w:tr>
      <w:tr w:rsidR="00FC5A6C" w14:paraId="07F37120" w14:textId="77777777" w:rsidTr="0053045D">
        <w:trPr>
          <w:trHeight w:val="556"/>
        </w:trPr>
        <w:tc>
          <w:tcPr>
            <w:tcW w:w="1334" w:type="dxa"/>
          </w:tcPr>
          <w:p w14:paraId="5150EA30" w14:textId="77777777" w:rsidR="00FC5A6C" w:rsidRDefault="00FC5A6C" w:rsidP="0053045D">
            <w:pPr>
              <w:pStyle w:val="TableParagraph"/>
              <w:spacing w:before="11"/>
              <w:ind w:left="107"/>
            </w:pPr>
            <w:r>
              <w:rPr>
                <w:spacing w:val="-5"/>
              </w:rPr>
              <w:t>15</w:t>
            </w:r>
          </w:p>
        </w:tc>
        <w:tc>
          <w:tcPr>
            <w:tcW w:w="2695" w:type="dxa"/>
          </w:tcPr>
          <w:p w14:paraId="28350B7B" w14:textId="77777777" w:rsidR="00FC5A6C" w:rsidRDefault="00FC5A6C" w:rsidP="0053045D">
            <w:pPr>
              <w:pStyle w:val="TableParagraph"/>
              <w:spacing w:before="11"/>
            </w:pPr>
            <w:r>
              <w:t>Additional</w:t>
            </w:r>
            <w:r>
              <w:rPr>
                <w:spacing w:val="-4"/>
              </w:rPr>
              <w:t xml:space="preserve"> </w:t>
            </w:r>
            <w:r>
              <w:rPr>
                <w:spacing w:val="-2"/>
              </w:rPr>
              <w:t>Forms</w:t>
            </w:r>
          </w:p>
        </w:tc>
        <w:tc>
          <w:tcPr>
            <w:tcW w:w="4459" w:type="dxa"/>
          </w:tcPr>
          <w:p w14:paraId="16063192" w14:textId="77777777" w:rsidR="00FC5A6C" w:rsidRDefault="00FC5A6C" w:rsidP="0053045D">
            <w:pPr>
              <w:pStyle w:val="TableParagraph"/>
              <w:spacing w:before="11"/>
            </w:pPr>
            <w:r>
              <w:t>Inserts</w:t>
            </w:r>
            <w:r>
              <w:rPr>
                <w:spacing w:val="-5"/>
              </w:rPr>
              <w:t xml:space="preserve"> </w:t>
            </w:r>
            <w:r>
              <w:t>new</w:t>
            </w:r>
            <w:r>
              <w:rPr>
                <w:spacing w:val="-3"/>
              </w:rPr>
              <w:t xml:space="preserve"> </w:t>
            </w:r>
            <w:r>
              <w:t>LRD</w:t>
            </w:r>
            <w:r>
              <w:rPr>
                <w:spacing w:val="-6"/>
              </w:rPr>
              <w:t xml:space="preserve"> </w:t>
            </w:r>
            <w:r>
              <w:t>related</w:t>
            </w:r>
            <w:r>
              <w:rPr>
                <w:spacing w:val="-3"/>
              </w:rPr>
              <w:t xml:space="preserve"> </w:t>
            </w:r>
            <w:r>
              <w:t>forms</w:t>
            </w:r>
            <w:r>
              <w:rPr>
                <w:spacing w:val="-4"/>
              </w:rPr>
              <w:t xml:space="preserve"> </w:t>
            </w:r>
            <w:r>
              <w:t>into</w:t>
            </w:r>
            <w:r>
              <w:rPr>
                <w:spacing w:val="-4"/>
              </w:rPr>
              <w:t xml:space="preserve"> </w:t>
            </w:r>
            <w:r>
              <w:rPr>
                <w:spacing w:val="-5"/>
              </w:rPr>
              <w:t>the</w:t>
            </w:r>
          </w:p>
          <w:p w14:paraId="06A8773F" w14:textId="77777777" w:rsidR="00FC5A6C" w:rsidRDefault="00FC5A6C" w:rsidP="0053045D">
            <w:pPr>
              <w:pStyle w:val="TableParagraph"/>
              <w:spacing w:before="12" w:line="244" w:lineRule="exact"/>
            </w:pPr>
            <w:r>
              <w:t>Principal</w:t>
            </w:r>
            <w:r>
              <w:rPr>
                <w:spacing w:val="-3"/>
              </w:rPr>
              <w:t xml:space="preserve"> </w:t>
            </w:r>
            <w:r>
              <w:rPr>
                <w:spacing w:val="-2"/>
              </w:rPr>
              <w:t>Regulations</w:t>
            </w:r>
          </w:p>
        </w:tc>
      </w:tr>
      <w:tr w:rsidR="00FC5A6C" w14:paraId="4FE51DFB" w14:textId="77777777" w:rsidTr="0053045D">
        <w:trPr>
          <w:trHeight w:val="280"/>
        </w:trPr>
        <w:tc>
          <w:tcPr>
            <w:tcW w:w="8488" w:type="dxa"/>
            <w:gridSpan w:val="3"/>
          </w:tcPr>
          <w:p w14:paraId="214785CF" w14:textId="77777777" w:rsidR="00FC5A6C" w:rsidRDefault="00FC5A6C" w:rsidP="0053045D">
            <w:pPr>
              <w:pStyle w:val="TableParagraph"/>
              <w:spacing w:line="244" w:lineRule="exact"/>
              <w:ind w:left="2963" w:right="2957"/>
              <w:jc w:val="center"/>
              <w:rPr>
                <w:b/>
              </w:rPr>
            </w:pPr>
            <w:r>
              <w:rPr>
                <w:b/>
              </w:rPr>
              <w:t>Schedule</w:t>
            </w:r>
            <w:r>
              <w:rPr>
                <w:b/>
                <w:spacing w:val="-3"/>
              </w:rPr>
              <w:t xml:space="preserve"> </w:t>
            </w:r>
            <w:r>
              <w:rPr>
                <w:b/>
              </w:rPr>
              <w:t>to</w:t>
            </w:r>
            <w:r>
              <w:rPr>
                <w:b/>
                <w:spacing w:val="-3"/>
              </w:rPr>
              <w:t xml:space="preserve"> </w:t>
            </w:r>
            <w:r>
              <w:rPr>
                <w:b/>
              </w:rPr>
              <w:t>the</w:t>
            </w:r>
            <w:r>
              <w:rPr>
                <w:b/>
                <w:spacing w:val="-3"/>
              </w:rPr>
              <w:t xml:space="preserve"> </w:t>
            </w:r>
            <w:r>
              <w:rPr>
                <w:b/>
                <w:spacing w:val="-2"/>
              </w:rPr>
              <w:t>Regulations</w:t>
            </w:r>
          </w:p>
        </w:tc>
      </w:tr>
      <w:tr w:rsidR="00FC5A6C" w14:paraId="2B11A566" w14:textId="77777777" w:rsidTr="0053045D">
        <w:trPr>
          <w:trHeight w:val="3479"/>
        </w:trPr>
        <w:tc>
          <w:tcPr>
            <w:tcW w:w="1334" w:type="dxa"/>
          </w:tcPr>
          <w:p w14:paraId="23BC0079" w14:textId="77777777" w:rsidR="00FC5A6C" w:rsidRDefault="00FC5A6C" w:rsidP="0053045D">
            <w:pPr>
              <w:pStyle w:val="TableParagraph"/>
              <w:spacing w:before="13"/>
              <w:ind w:left="107"/>
            </w:pPr>
            <w:r>
              <w:rPr>
                <w:spacing w:val="-2"/>
              </w:rPr>
              <w:t>Schedule</w:t>
            </w:r>
          </w:p>
        </w:tc>
        <w:tc>
          <w:tcPr>
            <w:tcW w:w="2695" w:type="dxa"/>
          </w:tcPr>
          <w:p w14:paraId="7E6AF712" w14:textId="77777777" w:rsidR="00FC5A6C" w:rsidRDefault="00FC5A6C" w:rsidP="0053045D">
            <w:pPr>
              <w:pStyle w:val="TableParagraph"/>
              <w:spacing w:before="13" w:line="249" w:lineRule="auto"/>
              <w:ind w:right="128"/>
            </w:pPr>
            <w:r>
              <w:rPr>
                <w:u w:val="single"/>
              </w:rPr>
              <w:t>Form No. 18</w:t>
            </w:r>
            <w:r>
              <w:t>:</w:t>
            </w:r>
            <w:r>
              <w:rPr>
                <w:spacing w:val="40"/>
              </w:rPr>
              <w:t xml:space="preserve"> </w:t>
            </w:r>
            <w:r>
              <w:t>Form of request to a Planning Authority to enter into consultations</w:t>
            </w:r>
            <w:r>
              <w:rPr>
                <w:spacing w:val="-13"/>
              </w:rPr>
              <w:t xml:space="preserve"> </w:t>
            </w:r>
            <w:r>
              <w:t>in</w:t>
            </w:r>
            <w:r>
              <w:rPr>
                <w:spacing w:val="-12"/>
              </w:rPr>
              <w:t xml:space="preserve"> </w:t>
            </w:r>
            <w:r>
              <w:t>relation</w:t>
            </w:r>
            <w:r>
              <w:rPr>
                <w:spacing w:val="-12"/>
              </w:rPr>
              <w:t xml:space="preserve"> </w:t>
            </w:r>
            <w:r>
              <w:t>to a proposed large scale residential development</w:t>
            </w:r>
          </w:p>
          <w:p w14:paraId="68957AED" w14:textId="77777777" w:rsidR="00FC5A6C" w:rsidRDefault="00FC5A6C" w:rsidP="0053045D">
            <w:pPr>
              <w:pStyle w:val="TableParagraph"/>
              <w:spacing w:before="0"/>
              <w:ind w:left="0"/>
              <w:rPr>
                <w:b/>
              </w:rPr>
            </w:pPr>
          </w:p>
          <w:p w14:paraId="4999CD02" w14:textId="77777777" w:rsidR="00FC5A6C" w:rsidRDefault="00FC5A6C" w:rsidP="0053045D">
            <w:pPr>
              <w:pStyle w:val="TableParagraph"/>
              <w:spacing w:before="137" w:line="249" w:lineRule="auto"/>
              <w:ind w:right="128"/>
            </w:pPr>
            <w:r>
              <w:rPr>
                <w:u w:val="single"/>
              </w:rPr>
              <w:t>Form No. 19:</w:t>
            </w:r>
            <w:r>
              <w:t xml:space="preserve"> Form to be included with an application</w:t>
            </w:r>
            <w:r>
              <w:rPr>
                <w:spacing w:val="-13"/>
              </w:rPr>
              <w:t xml:space="preserve"> </w:t>
            </w:r>
            <w:r>
              <w:t>for</w:t>
            </w:r>
            <w:r>
              <w:rPr>
                <w:spacing w:val="-12"/>
              </w:rPr>
              <w:t xml:space="preserve"> </w:t>
            </w:r>
            <w:r>
              <w:t>permission for a Large-scale</w:t>
            </w:r>
          </w:p>
          <w:p w14:paraId="2C5AA9AF" w14:textId="77777777" w:rsidR="00FC5A6C" w:rsidRDefault="00FC5A6C" w:rsidP="0053045D">
            <w:pPr>
              <w:pStyle w:val="TableParagraph"/>
              <w:spacing w:before="4" w:line="244" w:lineRule="exact"/>
            </w:pPr>
            <w:r>
              <w:t>Residential</w:t>
            </w:r>
            <w:r>
              <w:rPr>
                <w:spacing w:val="-4"/>
              </w:rPr>
              <w:t xml:space="preserve"> </w:t>
            </w:r>
            <w:r>
              <w:rPr>
                <w:spacing w:val="-2"/>
              </w:rPr>
              <w:t>Development</w:t>
            </w:r>
          </w:p>
        </w:tc>
        <w:tc>
          <w:tcPr>
            <w:tcW w:w="4459" w:type="dxa"/>
          </w:tcPr>
          <w:p w14:paraId="2D2C5DE4" w14:textId="77777777" w:rsidR="00FC5A6C" w:rsidRDefault="00FC5A6C" w:rsidP="0053045D">
            <w:pPr>
              <w:pStyle w:val="TableParagraph"/>
              <w:spacing w:before="13" w:line="252" w:lineRule="auto"/>
            </w:pPr>
            <w:r>
              <w:t>Application</w:t>
            </w:r>
            <w:r>
              <w:rPr>
                <w:spacing w:val="-9"/>
              </w:rPr>
              <w:t xml:space="preserve"> </w:t>
            </w:r>
            <w:r>
              <w:t>for</w:t>
            </w:r>
            <w:r>
              <w:rPr>
                <w:spacing w:val="-8"/>
              </w:rPr>
              <w:t xml:space="preserve"> </w:t>
            </w:r>
            <w:r>
              <w:t>section</w:t>
            </w:r>
            <w:r>
              <w:rPr>
                <w:spacing w:val="-9"/>
              </w:rPr>
              <w:t xml:space="preserve"> </w:t>
            </w:r>
            <w:r>
              <w:t>247</w:t>
            </w:r>
            <w:r>
              <w:rPr>
                <w:spacing w:val="-10"/>
              </w:rPr>
              <w:t xml:space="preserve"> </w:t>
            </w:r>
            <w:r>
              <w:t>pre-application consultation or LRD meeting</w:t>
            </w:r>
          </w:p>
          <w:p w14:paraId="1A1AB9F7" w14:textId="77777777" w:rsidR="00FC5A6C" w:rsidRDefault="00FC5A6C" w:rsidP="0053045D">
            <w:pPr>
              <w:pStyle w:val="TableParagraph"/>
              <w:spacing w:before="0"/>
              <w:ind w:left="0"/>
              <w:rPr>
                <w:b/>
              </w:rPr>
            </w:pPr>
          </w:p>
          <w:p w14:paraId="0E5CECCF" w14:textId="77777777" w:rsidR="00FC5A6C" w:rsidRDefault="00FC5A6C" w:rsidP="0053045D">
            <w:pPr>
              <w:pStyle w:val="TableParagraph"/>
              <w:spacing w:before="0"/>
              <w:ind w:left="0"/>
              <w:rPr>
                <w:b/>
              </w:rPr>
            </w:pPr>
          </w:p>
          <w:p w14:paraId="1DF57DE5" w14:textId="77777777" w:rsidR="00FC5A6C" w:rsidRDefault="00FC5A6C" w:rsidP="0053045D">
            <w:pPr>
              <w:pStyle w:val="TableParagraph"/>
              <w:spacing w:before="0"/>
              <w:ind w:left="0"/>
              <w:rPr>
                <w:b/>
              </w:rPr>
            </w:pPr>
          </w:p>
          <w:p w14:paraId="6DEB729C" w14:textId="77777777" w:rsidR="00FC5A6C" w:rsidRDefault="00FC5A6C" w:rsidP="0053045D">
            <w:pPr>
              <w:pStyle w:val="TableParagraph"/>
              <w:spacing w:before="0"/>
              <w:ind w:left="0"/>
              <w:rPr>
                <w:b/>
              </w:rPr>
            </w:pPr>
          </w:p>
          <w:p w14:paraId="7C98C241" w14:textId="77777777" w:rsidR="00FC5A6C" w:rsidRDefault="00FC5A6C" w:rsidP="0053045D">
            <w:pPr>
              <w:pStyle w:val="TableParagraph"/>
              <w:spacing w:before="12"/>
              <w:ind w:left="0"/>
              <w:rPr>
                <w:b/>
                <w:sz w:val="32"/>
              </w:rPr>
            </w:pPr>
          </w:p>
          <w:p w14:paraId="0B6133EC" w14:textId="77777777" w:rsidR="00FC5A6C" w:rsidRDefault="00FC5A6C" w:rsidP="0053045D">
            <w:pPr>
              <w:pStyle w:val="TableParagraph"/>
              <w:spacing w:before="0" w:line="252" w:lineRule="auto"/>
              <w:ind w:right="192"/>
            </w:pPr>
            <w:r>
              <w:t>Supplementary</w:t>
            </w:r>
            <w:r>
              <w:rPr>
                <w:spacing w:val="-9"/>
              </w:rPr>
              <w:t xml:space="preserve"> </w:t>
            </w:r>
            <w:r>
              <w:t>information</w:t>
            </w:r>
            <w:r>
              <w:rPr>
                <w:spacing w:val="-10"/>
              </w:rPr>
              <w:t xml:space="preserve"> </w:t>
            </w:r>
            <w:r>
              <w:t>to</w:t>
            </w:r>
            <w:r>
              <w:rPr>
                <w:spacing w:val="-8"/>
              </w:rPr>
              <w:t xml:space="preserve"> </w:t>
            </w:r>
            <w:r>
              <w:t>be</w:t>
            </w:r>
            <w:r>
              <w:rPr>
                <w:spacing w:val="-8"/>
              </w:rPr>
              <w:t xml:space="preserve"> </w:t>
            </w:r>
            <w:r>
              <w:t>included with Form no. 2 when applying for LRD</w:t>
            </w:r>
          </w:p>
        </w:tc>
      </w:tr>
    </w:tbl>
    <w:p w14:paraId="79C3F21B" w14:textId="4C0CFF67" w:rsidR="001417A6" w:rsidRDefault="001417A6" w:rsidP="00DD3752">
      <w:pPr>
        <w:pStyle w:val="BodyText"/>
        <w:spacing w:before="123" w:line="252" w:lineRule="auto"/>
        <w:ind w:left="522" w:right="533"/>
        <w:jc w:val="both"/>
        <w:rPr>
          <w:rFonts w:ascii="Arial" w:hAnsi="Arial" w:cs="Arial"/>
          <w:sz w:val="24"/>
          <w:szCs w:val="24"/>
        </w:rPr>
      </w:pPr>
    </w:p>
    <w:p w14:paraId="29AEE18B" w14:textId="350F6425" w:rsidR="00232691" w:rsidRDefault="00232691" w:rsidP="00DD3752">
      <w:pPr>
        <w:pStyle w:val="BodyText"/>
        <w:spacing w:before="123" w:line="252" w:lineRule="auto"/>
        <w:ind w:left="522" w:right="533"/>
        <w:jc w:val="both"/>
        <w:rPr>
          <w:rFonts w:ascii="Arial" w:hAnsi="Arial" w:cs="Arial"/>
          <w:sz w:val="24"/>
          <w:szCs w:val="24"/>
        </w:rPr>
      </w:pPr>
    </w:p>
    <w:p w14:paraId="2A81A055" w14:textId="49F09BE5" w:rsidR="00232691" w:rsidRDefault="00232691" w:rsidP="00DD3752">
      <w:pPr>
        <w:pStyle w:val="BodyText"/>
        <w:spacing w:before="123" w:line="252" w:lineRule="auto"/>
        <w:ind w:left="522" w:right="533"/>
        <w:jc w:val="both"/>
        <w:rPr>
          <w:rFonts w:ascii="Arial" w:hAnsi="Arial" w:cs="Arial"/>
          <w:sz w:val="24"/>
          <w:szCs w:val="24"/>
        </w:rPr>
      </w:pPr>
    </w:p>
    <w:p w14:paraId="2E9970D1" w14:textId="4F89C67C" w:rsidR="00232691" w:rsidRDefault="00232691" w:rsidP="00DD3752">
      <w:pPr>
        <w:pStyle w:val="BodyText"/>
        <w:spacing w:before="123" w:line="252" w:lineRule="auto"/>
        <w:ind w:left="522" w:right="533"/>
        <w:jc w:val="both"/>
        <w:rPr>
          <w:rFonts w:ascii="Arial" w:hAnsi="Arial" w:cs="Arial"/>
          <w:sz w:val="24"/>
          <w:szCs w:val="24"/>
        </w:rPr>
      </w:pPr>
    </w:p>
    <w:p w14:paraId="7390649A" w14:textId="057054D2" w:rsidR="00232691" w:rsidRDefault="00232691" w:rsidP="00DD3752">
      <w:pPr>
        <w:pStyle w:val="BodyText"/>
        <w:spacing w:before="123" w:line="252" w:lineRule="auto"/>
        <w:ind w:left="522" w:right="533"/>
        <w:jc w:val="both"/>
        <w:rPr>
          <w:rFonts w:ascii="Arial" w:hAnsi="Arial" w:cs="Arial"/>
          <w:sz w:val="24"/>
          <w:szCs w:val="24"/>
        </w:rPr>
      </w:pPr>
    </w:p>
    <w:p w14:paraId="4172ACEB" w14:textId="676088CA" w:rsidR="00232691" w:rsidRDefault="00232691" w:rsidP="00DD3752">
      <w:pPr>
        <w:pStyle w:val="BodyText"/>
        <w:spacing w:before="123" w:line="252" w:lineRule="auto"/>
        <w:ind w:left="522" w:right="533"/>
        <w:jc w:val="both"/>
        <w:rPr>
          <w:rFonts w:ascii="Arial" w:hAnsi="Arial" w:cs="Arial"/>
          <w:sz w:val="24"/>
          <w:szCs w:val="24"/>
        </w:rPr>
      </w:pPr>
    </w:p>
    <w:p w14:paraId="7D6C89EA" w14:textId="47F3E2B9" w:rsidR="00232691" w:rsidRDefault="00232691" w:rsidP="00DD3752">
      <w:pPr>
        <w:pStyle w:val="BodyText"/>
        <w:spacing w:before="123" w:line="252" w:lineRule="auto"/>
        <w:ind w:left="522" w:right="533"/>
        <w:jc w:val="both"/>
        <w:rPr>
          <w:rFonts w:ascii="Arial" w:hAnsi="Arial" w:cs="Arial"/>
          <w:sz w:val="24"/>
          <w:szCs w:val="24"/>
        </w:rPr>
      </w:pPr>
    </w:p>
    <w:p w14:paraId="724DB1D7" w14:textId="29AC6EC2" w:rsidR="00232691" w:rsidRDefault="00232691" w:rsidP="00DD3752">
      <w:pPr>
        <w:pStyle w:val="BodyText"/>
        <w:spacing w:before="123" w:line="252" w:lineRule="auto"/>
        <w:ind w:left="522" w:right="533"/>
        <w:jc w:val="both"/>
        <w:rPr>
          <w:rFonts w:ascii="Arial" w:hAnsi="Arial" w:cs="Arial"/>
          <w:sz w:val="24"/>
          <w:szCs w:val="24"/>
        </w:rPr>
      </w:pPr>
    </w:p>
    <w:p w14:paraId="5721C072" w14:textId="44E0C98E" w:rsidR="00232691" w:rsidRDefault="00232691" w:rsidP="00DD3752">
      <w:pPr>
        <w:pStyle w:val="BodyText"/>
        <w:spacing w:before="123" w:line="252" w:lineRule="auto"/>
        <w:ind w:left="522" w:right="533"/>
        <w:jc w:val="both"/>
        <w:rPr>
          <w:rFonts w:ascii="Arial" w:hAnsi="Arial" w:cs="Arial"/>
          <w:sz w:val="24"/>
          <w:szCs w:val="24"/>
        </w:rPr>
      </w:pPr>
    </w:p>
    <w:p w14:paraId="7EA114E3" w14:textId="04AB5389" w:rsidR="00232691" w:rsidRDefault="00232691" w:rsidP="00DD3752">
      <w:pPr>
        <w:pStyle w:val="BodyText"/>
        <w:spacing w:before="123" w:line="252" w:lineRule="auto"/>
        <w:ind w:left="522" w:right="533"/>
        <w:jc w:val="both"/>
        <w:rPr>
          <w:rFonts w:ascii="Arial" w:hAnsi="Arial" w:cs="Arial"/>
          <w:sz w:val="24"/>
          <w:szCs w:val="24"/>
        </w:rPr>
      </w:pPr>
    </w:p>
    <w:p w14:paraId="3BB0670B" w14:textId="796DD447" w:rsidR="00232691" w:rsidRDefault="00232691" w:rsidP="00DD3752">
      <w:pPr>
        <w:pStyle w:val="BodyText"/>
        <w:spacing w:before="123" w:line="252" w:lineRule="auto"/>
        <w:ind w:left="522" w:right="533"/>
        <w:jc w:val="both"/>
        <w:rPr>
          <w:rFonts w:ascii="Arial" w:hAnsi="Arial" w:cs="Arial"/>
          <w:sz w:val="24"/>
          <w:szCs w:val="24"/>
        </w:rPr>
      </w:pPr>
    </w:p>
    <w:p w14:paraId="0575AC58" w14:textId="0E616BE3" w:rsidR="00232691" w:rsidRDefault="00232691" w:rsidP="00DD3752">
      <w:pPr>
        <w:pStyle w:val="BodyText"/>
        <w:spacing w:before="123" w:line="252" w:lineRule="auto"/>
        <w:ind w:left="522" w:right="533"/>
        <w:jc w:val="both"/>
        <w:rPr>
          <w:rFonts w:ascii="Arial" w:hAnsi="Arial" w:cs="Arial"/>
          <w:sz w:val="24"/>
          <w:szCs w:val="24"/>
        </w:rPr>
      </w:pPr>
    </w:p>
    <w:p w14:paraId="4A74949E" w14:textId="7576513B" w:rsidR="00232691" w:rsidRDefault="00232691" w:rsidP="00DD3752">
      <w:pPr>
        <w:pStyle w:val="BodyText"/>
        <w:spacing w:before="123" w:line="252" w:lineRule="auto"/>
        <w:ind w:left="522" w:right="533"/>
        <w:jc w:val="both"/>
        <w:rPr>
          <w:rFonts w:ascii="Arial" w:hAnsi="Arial" w:cs="Arial"/>
          <w:sz w:val="24"/>
          <w:szCs w:val="24"/>
        </w:rPr>
      </w:pPr>
    </w:p>
    <w:p w14:paraId="4223F179" w14:textId="77F38C2A" w:rsidR="00232691" w:rsidRDefault="00232691" w:rsidP="00DD3752">
      <w:pPr>
        <w:pStyle w:val="BodyText"/>
        <w:spacing w:before="123" w:line="252" w:lineRule="auto"/>
        <w:ind w:left="522" w:right="533"/>
        <w:jc w:val="both"/>
        <w:rPr>
          <w:rFonts w:ascii="Arial" w:hAnsi="Arial" w:cs="Arial"/>
          <w:sz w:val="24"/>
          <w:szCs w:val="24"/>
        </w:rPr>
      </w:pPr>
    </w:p>
    <w:p w14:paraId="5FF511C7" w14:textId="38361735" w:rsidR="00232691" w:rsidRPr="000B01EA" w:rsidRDefault="00232691" w:rsidP="00232691">
      <w:pPr>
        <w:pStyle w:val="BodyText"/>
        <w:spacing w:before="90"/>
        <w:rPr>
          <w:b/>
          <w:bCs/>
        </w:rPr>
      </w:pPr>
      <w:r w:rsidRPr="000B01EA">
        <w:rPr>
          <w:b/>
          <w:bCs/>
        </w:rPr>
        <w:t>PLANNING</w:t>
      </w:r>
      <w:r w:rsidRPr="000B01EA">
        <w:rPr>
          <w:b/>
          <w:bCs/>
          <w:spacing w:val="-10"/>
        </w:rPr>
        <w:t xml:space="preserve"> </w:t>
      </w:r>
      <w:r w:rsidRPr="000B01EA">
        <w:rPr>
          <w:b/>
          <w:bCs/>
        </w:rPr>
        <w:t>AND</w:t>
      </w:r>
      <w:r w:rsidRPr="000B01EA">
        <w:rPr>
          <w:b/>
          <w:bCs/>
          <w:spacing w:val="-10"/>
        </w:rPr>
        <w:t xml:space="preserve"> </w:t>
      </w:r>
      <w:r w:rsidRPr="000B01EA">
        <w:rPr>
          <w:b/>
          <w:bCs/>
        </w:rPr>
        <w:t>DEVELOPMENT</w:t>
      </w:r>
      <w:r w:rsidRPr="000B01EA">
        <w:rPr>
          <w:b/>
          <w:bCs/>
          <w:spacing w:val="-10"/>
        </w:rPr>
        <w:t xml:space="preserve"> </w:t>
      </w:r>
      <w:r w:rsidRPr="000B01EA">
        <w:rPr>
          <w:b/>
          <w:bCs/>
        </w:rPr>
        <w:t>(LARGE-SCALE</w:t>
      </w:r>
      <w:r w:rsidRPr="000B01EA">
        <w:rPr>
          <w:b/>
          <w:bCs/>
          <w:spacing w:val="-9"/>
        </w:rPr>
        <w:t xml:space="preserve"> </w:t>
      </w:r>
      <w:r w:rsidRPr="000B01EA">
        <w:rPr>
          <w:b/>
          <w:bCs/>
        </w:rPr>
        <w:t>RESIDENTIAL DEVELOPMENT FEES) REGULATIONS 2021</w:t>
      </w:r>
    </w:p>
    <w:p w14:paraId="0CEE5497" w14:textId="77777777" w:rsidR="00232691" w:rsidRDefault="00232691" w:rsidP="00232691">
      <w:pPr>
        <w:pStyle w:val="BodyText"/>
        <w:spacing w:before="5"/>
        <w:rPr>
          <w:sz w:val="10"/>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2127"/>
        <w:gridCol w:w="2268"/>
      </w:tblGrid>
      <w:tr w:rsidR="00232691" w14:paraId="3377D3D0" w14:textId="77777777" w:rsidTr="0053045D">
        <w:trPr>
          <w:trHeight w:val="1463"/>
        </w:trPr>
        <w:tc>
          <w:tcPr>
            <w:tcW w:w="3258" w:type="dxa"/>
          </w:tcPr>
          <w:p w14:paraId="2E2FE811" w14:textId="77777777" w:rsidR="00232691" w:rsidRDefault="00232691" w:rsidP="0053045D">
            <w:pPr>
              <w:pStyle w:val="TableParagraph"/>
              <w:spacing w:before="119"/>
              <w:ind w:left="553" w:right="542"/>
              <w:jc w:val="center"/>
              <w:rPr>
                <w:sz w:val="24"/>
              </w:rPr>
            </w:pPr>
            <w:r>
              <w:rPr>
                <w:sz w:val="24"/>
              </w:rPr>
              <w:t xml:space="preserve">Column </w:t>
            </w:r>
            <w:r>
              <w:rPr>
                <w:spacing w:val="-10"/>
                <w:sz w:val="24"/>
              </w:rPr>
              <w:t>1</w:t>
            </w:r>
          </w:p>
          <w:p w14:paraId="7EE6AB64" w14:textId="77777777" w:rsidR="00232691" w:rsidRDefault="00232691" w:rsidP="0053045D">
            <w:pPr>
              <w:pStyle w:val="TableParagraph"/>
              <w:spacing w:before="120"/>
              <w:ind w:left="553" w:right="549"/>
              <w:jc w:val="center"/>
              <w:rPr>
                <w:sz w:val="24"/>
              </w:rPr>
            </w:pPr>
            <w:r>
              <w:rPr>
                <w:sz w:val="24"/>
              </w:rPr>
              <w:t>Class</w:t>
            </w:r>
            <w:r>
              <w:rPr>
                <w:spacing w:val="-2"/>
                <w:sz w:val="24"/>
              </w:rPr>
              <w:t xml:space="preserve"> </w:t>
            </w:r>
            <w:r>
              <w:rPr>
                <w:sz w:val="24"/>
              </w:rPr>
              <w:t>of</w:t>
            </w:r>
            <w:r>
              <w:rPr>
                <w:spacing w:val="-3"/>
                <w:sz w:val="24"/>
              </w:rPr>
              <w:t xml:space="preserve"> </w:t>
            </w:r>
            <w:r>
              <w:rPr>
                <w:spacing w:val="-2"/>
                <w:sz w:val="24"/>
              </w:rPr>
              <w:t>Development</w:t>
            </w:r>
          </w:p>
        </w:tc>
        <w:tc>
          <w:tcPr>
            <w:tcW w:w="2127" w:type="dxa"/>
          </w:tcPr>
          <w:p w14:paraId="724A05A6" w14:textId="77777777" w:rsidR="00232691" w:rsidRDefault="00232691" w:rsidP="0053045D">
            <w:pPr>
              <w:pStyle w:val="TableParagraph"/>
              <w:spacing w:before="119" w:line="343" w:lineRule="auto"/>
              <w:ind w:left="333" w:firstLine="249"/>
              <w:rPr>
                <w:sz w:val="24"/>
              </w:rPr>
            </w:pPr>
            <w:r>
              <w:rPr>
                <w:sz w:val="24"/>
              </w:rPr>
              <w:t>Column 2 Amount</w:t>
            </w:r>
            <w:r>
              <w:rPr>
                <w:spacing w:val="-15"/>
                <w:sz w:val="24"/>
              </w:rPr>
              <w:t xml:space="preserve"> </w:t>
            </w:r>
            <w:r>
              <w:rPr>
                <w:sz w:val="24"/>
              </w:rPr>
              <w:t>of</w:t>
            </w:r>
            <w:r>
              <w:rPr>
                <w:spacing w:val="-15"/>
                <w:sz w:val="24"/>
              </w:rPr>
              <w:t xml:space="preserve"> </w:t>
            </w:r>
            <w:r>
              <w:rPr>
                <w:sz w:val="24"/>
              </w:rPr>
              <w:t>Fee</w:t>
            </w:r>
          </w:p>
        </w:tc>
        <w:tc>
          <w:tcPr>
            <w:tcW w:w="2268" w:type="dxa"/>
          </w:tcPr>
          <w:p w14:paraId="1CC7A7EB" w14:textId="77777777" w:rsidR="00232691" w:rsidRDefault="00232691" w:rsidP="0053045D">
            <w:pPr>
              <w:pStyle w:val="TableParagraph"/>
              <w:spacing w:before="119"/>
              <w:ind w:left="232" w:right="229"/>
              <w:jc w:val="center"/>
              <w:rPr>
                <w:sz w:val="24"/>
              </w:rPr>
            </w:pPr>
            <w:r>
              <w:rPr>
                <w:sz w:val="24"/>
              </w:rPr>
              <w:t xml:space="preserve">Column </w:t>
            </w:r>
            <w:r>
              <w:rPr>
                <w:spacing w:val="-10"/>
                <w:sz w:val="24"/>
              </w:rPr>
              <w:t>3</w:t>
            </w:r>
          </w:p>
          <w:p w14:paraId="3281AA87" w14:textId="77777777" w:rsidR="00232691" w:rsidRDefault="00232691" w:rsidP="0053045D">
            <w:pPr>
              <w:pStyle w:val="TableParagraph"/>
              <w:spacing w:before="120"/>
              <w:ind w:left="234" w:right="229"/>
              <w:jc w:val="center"/>
              <w:rPr>
                <w:sz w:val="24"/>
              </w:rPr>
            </w:pPr>
            <w:r>
              <w:rPr>
                <w:sz w:val="24"/>
              </w:rPr>
              <w:t>Amount</w:t>
            </w:r>
            <w:r>
              <w:rPr>
                <w:spacing w:val="-13"/>
                <w:sz w:val="24"/>
              </w:rPr>
              <w:t xml:space="preserve"> </w:t>
            </w:r>
            <w:r>
              <w:rPr>
                <w:sz w:val="24"/>
              </w:rPr>
              <w:t>of</w:t>
            </w:r>
            <w:r>
              <w:rPr>
                <w:spacing w:val="-13"/>
                <w:sz w:val="24"/>
              </w:rPr>
              <w:t xml:space="preserve"> </w:t>
            </w:r>
            <w:r>
              <w:rPr>
                <w:sz w:val="24"/>
              </w:rPr>
              <w:t>Fee</w:t>
            </w:r>
            <w:r>
              <w:rPr>
                <w:spacing w:val="-13"/>
                <w:sz w:val="24"/>
              </w:rPr>
              <w:t xml:space="preserve"> </w:t>
            </w:r>
            <w:r>
              <w:rPr>
                <w:sz w:val="24"/>
              </w:rPr>
              <w:t xml:space="preserve">for </w:t>
            </w:r>
            <w:r>
              <w:rPr>
                <w:spacing w:val="-2"/>
                <w:sz w:val="24"/>
              </w:rPr>
              <w:t>Retention Permission</w:t>
            </w:r>
          </w:p>
        </w:tc>
      </w:tr>
      <w:tr w:rsidR="00232691" w14:paraId="4A1D2D14" w14:textId="77777777" w:rsidTr="0053045D">
        <w:trPr>
          <w:trHeight w:val="796"/>
        </w:trPr>
        <w:tc>
          <w:tcPr>
            <w:tcW w:w="3258" w:type="dxa"/>
            <w:tcBorders>
              <w:bottom w:val="nil"/>
            </w:tcBorders>
          </w:tcPr>
          <w:p w14:paraId="17059314" w14:textId="77777777" w:rsidR="00232691" w:rsidRDefault="00232691" w:rsidP="0053045D">
            <w:pPr>
              <w:pStyle w:val="TableParagraph"/>
              <w:spacing w:before="119"/>
              <w:ind w:left="107" w:right="161"/>
              <w:rPr>
                <w:sz w:val="24"/>
              </w:rPr>
            </w:pPr>
            <w:r>
              <w:rPr>
                <w:sz w:val="24"/>
              </w:rPr>
              <w:t>14. The provision of a large- scale</w:t>
            </w:r>
            <w:r>
              <w:rPr>
                <w:spacing w:val="-15"/>
                <w:sz w:val="24"/>
              </w:rPr>
              <w:t xml:space="preserve"> </w:t>
            </w:r>
            <w:r>
              <w:rPr>
                <w:sz w:val="24"/>
              </w:rPr>
              <w:t>residential</w:t>
            </w:r>
            <w:r>
              <w:rPr>
                <w:spacing w:val="-15"/>
                <w:sz w:val="24"/>
              </w:rPr>
              <w:t xml:space="preserve"> </w:t>
            </w:r>
            <w:r>
              <w:rPr>
                <w:sz w:val="24"/>
              </w:rPr>
              <w:t>development:</w:t>
            </w:r>
          </w:p>
        </w:tc>
        <w:tc>
          <w:tcPr>
            <w:tcW w:w="2127" w:type="dxa"/>
            <w:tcBorders>
              <w:bottom w:val="nil"/>
            </w:tcBorders>
          </w:tcPr>
          <w:p w14:paraId="4BE828CD" w14:textId="77777777" w:rsidR="00232691" w:rsidRDefault="00232691" w:rsidP="0053045D">
            <w:pPr>
              <w:pStyle w:val="TableParagraph"/>
              <w:spacing w:before="0"/>
            </w:pPr>
          </w:p>
        </w:tc>
        <w:tc>
          <w:tcPr>
            <w:tcW w:w="2268" w:type="dxa"/>
            <w:tcBorders>
              <w:bottom w:val="nil"/>
            </w:tcBorders>
          </w:tcPr>
          <w:p w14:paraId="247225B4" w14:textId="77777777" w:rsidR="00232691" w:rsidRDefault="00232691" w:rsidP="0053045D">
            <w:pPr>
              <w:pStyle w:val="TableParagraph"/>
              <w:spacing w:before="0"/>
            </w:pPr>
          </w:p>
        </w:tc>
      </w:tr>
      <w:tr w:rsidR="00232691" w14:paraId="1568CAD9" w14:textId="77777777" w:rsidTr="0053045D">
        <w:trPr>
          <w:trHeight w:val="792"/>
        </w:trPr>
        <w:tc>
          <w:tcPr>
            <w:tcW w:w="3258" w:type="dxa"/>
            <w:tcBorders>
              <w:top w:val="nil"/>
              <w:bottom w:val="nil"/>
            </w:tcBorders>
          </w:tcPr>
          <w:p w14:paraId="5C572511" w14:textId="77777777" w:rsidR="00232691" w:rsidRDefault="00232691" w:rsidP="0053045D">
            <w:pPr>
              <w:pStyle w:val="TableParagraph"/>
              <w:ind w:left="839" w:right="34" w:hanging="425"/>
              <w:rPr>
                <w:sz w:val="24"/>
              </w:rPr>
            </w:pPr>
            <w:r>
              <w:rPr>
                <w:sz w:val="24"/>
              </w:rPr>
              <w:t>(a)</w:t>
            </w:r>
            <w:r>
              <w:rPr>
                <w:spacing w:val="60"/>
                <w:sz w:val="24"/>
              </w:rPr>
              <w:t xml:space="preserve"> </w:t>
            </w:r>
            <w:r>
              <w:rPr>
                <w:sz w:val="24"/>
              </w:rPr>
              <w:t xml:space="preserve">Pre-Application </w:t>
            </w:r>
            <w:r>
              <w:rPr>
                <w:spacing w:val="-2"/>
                <w:sz w:val="24"/>
              </w:rPr>
              <w:t>Consultation</w:t>
            </w:r>
          </w:p>
        </w:tc>
        <w:tc>
          <w:tcPr>
            <w:tcW w:w="2127" w:type="dxa"/>
            <w:tcBorders>
              <w:top w:val="nil"/>
              <w:bottom w:val="nil"/>
            </w:tcBorders>
          </w:tcPr>
          <w:p w14:paraId="1635DDFC" w14:textId="77777777" w:rsidR="00232691" w:rsidRDefault="00232691" w:rsidP="0053045D">
            <w:pPr>
              <w:pStyle w:val="TableParagraph"/>
              <w:ind w:left="260" w:right="259"/>
              <w:jc w:val="center"/>
              <w:rPr>
                <w:sz w:val="24"/>
              </w:rPr>
            </w:pPr>
            <w:r>
              <w:rPr>
                <w:spacing w:val="-2"/>
                <w:sz w:val="24"/>
              </w:rPr>
              <w:t>€1,500</w:t>
            </w:r>
          </w:p>
        </w:tc>
        <w:tc>
          <w:tcPr>
            <w:tcW w:w="2268" w:type="dxa"/>
            <w:tcBorders>
              <w:top w:val="nil"/>
              <w:bottom w:val="nil"/>
            </w:tcBorders>
          </w:tcPr>
          <w:p w14:paraId="2B91DA19" w14:textId="77777777" w:rsidR="00232691" w:rsidRDefault="00232691" w:rsidP="0053045D">
            <w:pPr>
              <w:pStyle w:val="TableParagraph"/>
              <w:spacing w:before="0"/>
            </w:pPr>
          </w:p>
        </w:tc>
      </w:tr>
      <w:tr w:rsidR="00232691" w14:paraId="3466DEBC" w14:textId="77777777" w:rsidTr="0053045D">
        <w:trPr>
          <w:trHeight w:val="3696"/>
        </w:trPr>
        <w:tc>
          <w:tcPr>
            <w:tcW w:w="3258" w:type="dxa"/>
            <w:tcBorders>
              <w:top w:val="nil"/>
              <w:bottom w:val="nil"/>
            </w:tcBorders>
          </w:tcPr>
          <w:p w14:paraId="703AB188" w14:textId="77777777" w:rsidR="00232691" w:rsidRDefault="00232691" w:rsidP="0053045D">
            <w:pPr>
              <w:pStyle w:val="TableParagraph"/>
              <w:ind w:left="839" w:right="161" w:hanging="425"/>
              <w:rPr>
                <w:sz w:val="24"/>
              </w:rPr>
            </w:pPr>
            <w:r>
              <w:rPr>
                <w:sz w:val="24"/>
              </w:rPr>
              <w:t>(b)</w:t>
            </w:r>
            <w:r>
              <w:rPr>
                <w:spacing w:val="40"/>
                <w:sz w:val="24"/>
              </w:rPr>
              <w:t xml:space="preserve"> </w:t>
            </w:r>
            <w:r>
              <w:rPr>
                <w:sz w:val="24"/>
              </w:rPr>
              <w:t>Basic</w:t>
            </w:r>
            <w:r>
              <w:rPr>
                <w:spacing w:val="-9"/>
                <w:sz w:val="24"/>
              </w:rPr>
              <w:t xml:space="preserve"> </w:t>
            </w:r>
            <w:r>
              <w:rPr>
                <w:sz w:val="24"/>
              </w:rPr>
              <w:t>fee</w:t>
            </w:r>
            <w:r>
              <w:rPr>
                <w:spacing w:val="-10"/>
                <w:sz w:val="24"/>
              </w:rPr>
              <w:t xml:space="preserve"> </w:t>
            </w:r>
            <w:r>
              <w:rPr>
                <w:sz w:val="24"/>
              </w:rPr>
              <w:t>structure: Each</w:t>
            </w:r>
            <w:r>
              <w:rPr>
                <w:spacing w:val="-4"/>
                <w:sz w:val="24"/>
              </w:rPr>
              <w:t xml:space="preserve"> </w:t>
            </w:r>
            <w:r>
              <w:rPr>
                <w:sz w:val="24"/>
              </w:rPr>
              <w:t>Housing</w:t>
            </w:r>
            <w:r>
              <w:rPr>
                <w:spacing w:val="-1"/>
                <w:sz w:val="24"/>
              </w:rPr>
              <w:t xml:space="preserve"> </w:t>
            </w:r>
            <w:r>
              <w:rPr>
                <w:spacing w:val="-4"/>
                <w:sz w:val="24"/>
              </w:rPr>
              <w:t>Unit</w:t>
            </w:r>
          </w:p>
          <w:p w14:paraId="16B9B248" w14:textId="77777777" w:rsidR="00232691" w:rsidRDefault="00232691" w:rsidP="0053045D">
            <w:pPr>
              <w:pStyle w:val="TableParagraph"/>
              <w:spacing w:before="119"/>
              <w:ind w:left="415" w:right="125"/>
            </w:pPr>
            <w:r>
              <w:rPr>
                <w:b/>
              </w:rPr>
              <w:t xml:space="preserve">Note: </w:t>
            </w:r>
            <w:r>
              <w:t>In respect of an application</w:t>
            </w:r>
            <w:r>
              <w:rPr>
                <w:spacing w:val="-14"/>
              </w:rPr>
              <w:t xml:space="preserve"> </w:t>
            </w:r>
            <w:r>
              <w:t>comprising</w:t>
            </w:r>
            <w:r>
              <w:rPr>
                <w:spacing w:val="-14"/>
              </w:rPr>
              <w:t xml:space="preserve"> </w:t>
            </w:r>
            <w:r>
              <w:t>student accommodation, or shared accommodation the above structure range and fee per</w:t>
            </w:r>
            <w:r>
              <w:rPr>
                <w:spacing w:val="40"/>
              </w:rPr>
              <w:t xml:space="preserve"> </w:t>
            </w:r>
            <w:r>
              <w:t xml:space="preserve">unit should be applied on the pro rata basis of the fee for 1 housing unit = the fee for 2 bed spaces of student accommodation or shared </w:t>
            </w:r>
            <w:r>
              <w:rPr>
                <w:spacing w:val="-2"/>
              </w:rPr>
              <w:t>accommodation.</w:t>
            </w:r>
          </w:p>
        </w:tc>
        <w:tc>
          <w:tcPr>
            <w:tcW w:w="2127" w:type="dxa"/>
            <w:tcBorders>
              <w:top w:val="nil"/>
              <w:bottom w:val="nil"/>
            </w:tcBorders>
          </w:tcPr>
          <w:p w14:paraId="6CF94201" w14:textId="77777777" w:rsidR="00232691" w:rsidRDefault="00232691" w:rsidP="0053045D">
            <w:pPr>
              <w:pStyle w:val="TableParagraph"/>
              <w:ind w:left="873" w:hanging="646"/>
              <w:rPr>
                <w:sz w:val="24"/>
              </w:rPr>
            </w:pPr>
            <w:r>
              <w:rPr>
                <w:sz w:val="24"/>
              </w:rPr>
              <w:t>€130</w:t>
            </w:r>
            <w:r>
              <w:rPr>
                <w:spacing w:val="-15"/>
                <w:sz w:val="24"/>
              </w:rPr>
              <w:t xml:space="preserve"> </w:t>
            </w:r>
            <w:r>
              <w:rPr>
                <w:sz w:val="24"/>
              </w:rPr>
              <w:t>per</w:t>
            </w:r>
            <w:r>
              <w:rPr>
                <w:spacing w:val="-15"/>
                <w:sz w:val="24"/>
              </w:rPr>
              <w:t xml:space="preserve"> </w:t>
            </w:r>
            <w:r>
              <w:rPr>
                <w:sz w:val="24"/>
              </w:rPr>
              <w:t xml:space="preserve">housing </w:t>
            </w:r>
            <w:r>
              <w:rPr>
                <w:spacing w:val="-4"/>
                <w:sz w:val="24"/>
              </w:rPr>
              <w:t>unit</w:t>
            </w:r>
          </w:p>
        </w:tc>
        <w:tc>
          <w:tcPr>
            <w:tcW w:w="2268" w:type="dxa"/>
            <w:tcBorders>
              <w:top w:val="nil"/>
              <w:bottom w:val="nil"/>
            </w:tcBorders>
          </w:tcPr>
          <w:p w14:paraId="31661600" w14:textId="77777777" w:rsidR="00232691" w:rsidRDefault="00232691" w:rsidP="0053045D">
            <w:pPr>
              <w:pStyle w:val="TableParagraph"/>
              <w:ind w:left="942" w:hanging="646"/>
              <w:rPr>
                <w:sz w:val="24"/>
              </w:rPr>
            </w:pPr>
            <w:r>
              <w:rPr>
                <w:sz w:val="24"/>
              </w:rPr>
              <w:t>€390</w:t>
            </w:r>
            <w:r>
              <w:rPr>
                <w:spacing w:val="-15"/>
                <w:sz w:val="24"/>
              </w:rPr>
              <w:t xml:space="preserve"> </w:t>
            </w:r>
            <w:r>
              <w:rPr>
                <w:sz w:val="24"/>
              </w:rPr>
              <w:t>per</w:t>
            </w:r>
            <w:r>
              <w:rPr>
                <w:spacing w:val="-15"/>
                <w:sz w:val="24"/>
              </w:rPr>
              <w:t xml:space="preserve"> </w:t>
            </w:r>
            <w:r>
              <w:rPr>
                <w:sz w:val="24"/>
              </w:rPr>
              <w:t xml:space="preserve">housing </w:t>
            </w:r>
            <w:r>
              <w:rPr>
                <w:spacing w:val="-4"/>
                <w:sz w:val="24"/>
              </w:rPr>
              <w:t>unit</w:t>
            </w:r>
          </w:p>
        </w:tc>
      </w:tr>
      <w:tr w:rsidR="00232691" w14:paraId="0B64DA75" w14:textId="77777777" w:rsidTr="0053045D">
        <w:trPr>
          <w:trHeight w:val="2723"/>
        </w:trPr>
        <w:tc>
          <w:tcPr>
            <w:tcW w:w="3258" w:type="dxa"/>
            <w:tcBorders>
              <w:top w:val="nil"/>
              <w:bottom w:val="nil"/>
            </w:tcBorders>
          </w:tcPr>
          <w:p w14:paraId="697B98E1" w14:textId="77777777" w:rsidR="00232691" w:rsidRDefault="00232691" w:rsidP="0053045D">
            <w:pPr>
              <w:pStyle w:val="TableParagraph"/>
              <w:spacing w:before="114"/>
              <w:ind w:left="839" w:hanging="425"/>
              <w:rPr>
                <w:sz w:val="24"/>
              </w:rPr>
            </w:pPr>
            <w:r>
              <w:rPr>
                <w:sz w:val="24"/>
              </w:rPr>
              <w:t>(c)</w:t>
            </w:r>
            <w:r>
              <w:rPr>
                <w:spacing w:val="80"/>
                <w:sz w:val="24"/>
              </w:rPr>
              <w:t xml:space="preserve"> </w:t>
            </w:r>
            <w:r>
              <w:rPr>
                <w:sz w:val="24"/>
              </w:rPr>
              <w:t>Fee Structure for other uses on the land, the zoning of which facilitates</w:t>
            </w:r>
            <w:r>
              <w:rPr>
                <w:spacing w:val="-2"/>
                <w:sz w:val="24"/>
              </w:rPr>
              <w:t xml:space="preserve"> </w:t>
            </w:r>
            <w:r>
              <w:rPr>
                <w:sz w:val="24"/>
              </w:rPr>
              <w:t>such</w:t>
            </w:r>
            <w:r>
              <w:rPr>
                <w:spacing w:val="-2"/>
                <w:sz w:val="24"/>
              </w:rPr>
              <w:t xml:space="preserve"> </w:t>
            </w:r>
            <w:r>
              <w:rPr>
                <w:sz w:val="24"/>
              </w:rPr>
              <w:t>use:</w:t>
            </w:r>
            <w:r>
              <w:rPr>
                <w:spacing w:val="-2"/>
                <w:sz w:val="24"/>
              </w:rPr>
              <w:t xml:space="preserve"> </w:t>
            </w:r>
            <w:r>
              <w:rPr>
                <w:sz w:val="24"/>
              </w:rPr>
              <w:t>per square metre of gross floor space to a maximum of 30% of floor</w:t>
            </w:r>
            <w:r>
              <w:rPr>
                <w:spacing w:val="-10"/>
                <w:sz w:val="24"/>
              </w:rPr>
              <w:t xml:space="preserve"> </w:t>
            </w:r>
            <w:r>
              <w:rPr>
                <w:sz w:val="24"/>
              </w:rPr>
              <w:t>space</w:t>
            </w:r>
            <w:r>
              <w:rPr>
                <w:spacing w:val="-10"/>
                <w:sz w:val="24"/>
              </w:rPr>
              <w:t xml:space="preserve"> </w:t>
            </w:r>
            <w:r>
              <w:rPr>
                <w:sz w:val="24"/>
              </w:rPr>
              <w:t>of</w:t>
            </w:r>
            <w:r>
              <w:rPr>
                <w:spacing w:val="-9"/>
                <w:sz w:val="24"/>
              </w:rPr>
              <w:t xml:space="preserve"> </w:t>
            </w:r>
            <w:r>
              <w:rPr>
                <w:sz w:val="24"/>
              </w:rPr>
              <w:t>the</w:t>
            </w:r>
            <w:r>
              <w:rPr>
                <w:spacing w:val="-11"/>
                <w:sz w:val="24"/>
              </w:rPr>
              <w:t xml:space="preserve"> </w:t>
            </w:r>
            <w:r>
              <w:rPr>
                <w:sz w:val="24"/>
              </w:rPr>
              <w:t xml:space="preserve">entire </w:t>
            </w:r>
            <w:r>
              <w:rPr>
                <w:spacing w:val="-2"/>
                <w:sz w:val="24"/>
              </w:rPr>
              <w:t>development.</w:t>
            </w:r>
          </w:p>
        </w:tc>
        <w:tc>
          <w:tcPr>
            <w:tcW w:w="2127" w:type="dxa"/>
            <w:tcBorders>
              <w:top w:val="nil"/>
              <w:bottom w:val="nil"/>
            </w:tcBorders>
          </w:tcPr>
          <w:p w14:paraId="45A4CDA0" w14:textId="77777777" w:rsidR="00232691" w:rsidRDefault="00232691" w:rsidP="0053045D">
            <w:pPr>
              <w:pStyle w:val="TableParagraph"/>
              <w:spacing w:before="114"/>
              <w:ind w:left="263" w:right="259"/>
              <w:jc w:val="center"/>
              <w:rPr>
                <w:sz w:val="24"/>
              </w:rPr>
            </w:pPr>
            <w:r>
              <w:rPr>
                <w:sz w:val="24"/>
              </w:rPr>
              <w:t>€7.20</w:t>
            </w:r>
            <w:r>
              <w:rPr>
                <w:spacing w:val="-15"/>
                <w:sz w:val="24"/>
              </w:rPr>
              <w:t xml:space="preserve"> </w:t>
            </w:r>
            <w:r>
              <w:rPr>
                <w:sz w:val="24"/>
              </w:rPr>
              <w:t>per</w:t>
            </w:r>
            <w:r>
              <w:rPr>
                <w:spacing w:val="-15"/>
                <w:sz w:val="24"/>
              </w:rPr>
              <w:t xml:space="preserve"> </w:t>
            </w:r>
            <w:r>
              <w:rPr>
                <w:sz w:val="24"/>
              </w:rPr>
              <w:t>square metre to a maximum of</w:t>
            </w:r>
          </w:p>
          <w:p w14:paraId="5E713D74" w14:textId="77777777" w:rsidR="00232691" w:rsidRDefault="00232691" w:rsidP="0053045D">
            <w:pPr>
              <w:pStyle w:val="TableParagraph"/>
              <w:spacing w:before="1"/>
              <w:ind w:left="260" w:right="259"/>
              <w:jc w:val="center"/>
              <w:rPr>
                <w:sz w:val="24"/>
              </w:rPr>
            </w:pPr>
            <w:r>
              <w:rPr>
                <w:spacing w:val="-2"/>
                <w:sz w:val="24"/>
              </w:rPr>
              <w:t>€32,400</w:t>
            </w:r>
          </w:p>
        </w:tc>
        <w:tc>
          <w:tcPr>
            <w:tcW w:w="2268" w:type="dxa"/>
            <w:tcBorders>
              <w:top w:val="nil"/>
              <w:bottom w:val="nil"/>
            </w:tcBorders>
          </w:tcPr>
          <w:p w14:paraId="394F6C2C" w14:textId="77777777" w:rsidR="00232691" w:rsidRDefault="00232691" w:rsidP="0053045D">
            <w:pPr>
              <w:pStyle w:val="TableParagraph"/>
              <w:spacing w:before="114"/>
              <w:ind w:left="122" w:right="117"/>
              <w:jc w:val="center"/>
              <w:rPr>
                <w:sz w:val="24"/>
              </w:rPr>
            </w:pPr>
            <w:r>
              <w:rPr>
                <w:sz w:val="24"/>
              </w:rPr>
              <w:t>€15</w:t>
            </w:r>
            <w:r>
              <w:rPr>
                <w:spacing w:val="-14"/>
                <w:sz w:val="24"/>
              </w:rPr>
              <w:t xml:space="preserve"> </w:t>
            </w:r>
            <w:r>
              <w:rPr>
                <w:sz w:val="24"/>
              </w:rPr>
              <w:t>per</w:t>
            </w:r>
            <w:r>
              <w:rPr>
                <w:spacing w:val="-14"/>
                <w:sz w:val="24"/>
              </w:rPr>
              <w:t xml:space="preserve"> </w:t>
            </w:r>
            <w:r>
              <w:rPr>
                <w:sz w:val="24"/>
              </w:rPr>
              <w:t>square</w:t>
            </w:r>
            <w:r>
              <w:rPr>
                <w:spacing w:val="-14"/>
                <w:sz w:val="24"/>
              </w:rPr>
              <w:t xml:space="preserve"> </w:t>
            </w:r>
            <w:r>
              <w:rPr>
                <w:sz w:val="24"/>
              </w:rPr>
              <w:t>metre to a maximum of</w:t>
            </w:r>
          </w:p>
          <w:p w14:paraId="36F5B671" w14:textId="77777777" w:rsidR="00232691" w:rsidRDefault="00232691" w:rsidP="0053045D">
            <w:pPr>
              <w:pStyle w:val="TableParagraph"/>
              <w:spacing w:before="1"/>
              <w:ind w:left="233" w:right="229"/>
              <w:jc w:val="center"/>
              <w:rPr>
                <w:sz w:val="24"/>
              </w:rPr>
            </w:pPr>
            <w:r>
              <w:rPr>
                <w:spacing w:val="-2"/>
                <w:sz w:val="24"/>
              </w:rPr>
              <w:t>€65,000</w:t>
            </w:r>
          </w:p>
        </w:tc>
      </w:tr>
      <w:tr w:rsidR="00232691" w14:paraId="68CEE3BC" w14:textId="77777777" w:rsidTr="0053045D">
        <w:trPr>
          <w:trHeight w:val="792"/>
        </w:trPr>
        <w:tc>
          <w:tcPr>
            <w:tcW w:w="3258" w:type="dxa"/>
            <w:tcBorders>
              <w:top w:val="nil"/>
              <w:bottom w:val="nil"/>
            </w:tcBorders>
          </w:tcPr>
          <w:p w14:paraId="371D5FF8" w14:textId="77777777" w:rsidR="00232691" w:rsidRDefault="00232691" w:rsidP="0053045D">
            <w:pPr>
              <w:pStyle w:val="TableParagraph"/>
              <w:ind w:left="827" w:right="34" w:hanging="413"/>
              <w:rPr>
                <w:sz w:val="24"/>
              </w:rPr>
            </w:pPr>
            <w:r>
              <w:rPr>
                <w:sz w:val="24"/>
              </w:rPr>
              <w:t>(d) Submission of an EIS/NIS</w:t>
            </w:r>
            <w:r>
              <w:rPr>
                <w:spacing w:val="-15"/>
                <w:sz w:val="24"/>
              </w:rPr>
              <w:t xml:space="preserve"> </w:t>
            </w:r>
            <w:r>
              <w:rPr>
                <w:sz w:val="24"/>
              </w:rPr>
              <w:t>Fee</w:t>
            </w:r>
            <w:r>
              <w:rPr>
                <w:spacing w:val="-15"/>
                <w:sz w:val="24"/>
              </w:rPr>
              <w:t xml:space="preserve"> </w:t>
            </w:r>
            <w:r>
              <w:rPr>
                <w:sz w:val="24"/>
              </w:rPr>
              <w:t>Structure:</w:t>
            </w:r>
          </w:p>
        </w:tc>
        <w:tc>
          <w:tcPr>
            <w:tcW w:w="2127" w:type="dxa"/>
            <w:tcBorders>
              <w:top w:val="nil"/>
              <w:bottom w:val="nil"/>
            </w:tcBorders>
          </w:tcPr>
          <w:p w14:paraId="7CF78009" w14:textId="77777777" w:rsidR="00232691" w:rsidRDefault="00232691" w:rsidP="0053045D">
            <w:pPr>
              <w:pStyle w:val="TableParagraph"/>
              <w:spacing w:before="0"/>
            </w:pPr>
          </w:p>
        </w:tc>
        <w:tc>
          <w:tcPr>
            <w:tcW w:w="2268" w:type="dxa"/>
            <w:tcBorders>
              <w:top w:val="nil"/>
              <w:bottom w:val="nil"/>
            </w:tcBorders>
          </w:tcPr>
          <w:p w14:paraId="3DF7DC65" w14:textId="77777777" w:rsidR="00232691" w:rsidRDefault="00232691" w:rsidP="0053045D">
            <w:pPr>
              <w:pStyle w:val="TableParagraph"/>
              <w:spacing w:before="0"/>
            </w:pPr>
          </w:p>
        </w:tc>
      </w:tr>
      <w:tr w:rsidR="00232691" w14:paraId="5D99061D" w14:textId="77777777" w:rsidTr="0053045D">
        <w:trPr>
          <w:trHeight w:val="516"/>
        </w:trPr>
        <w:tc>
          <w:tcPr>
            <w:tcW w:w="3258" w:type="dxa"/>
            <w:tcBorders>
              <w:top w:val="nil"/>
              <w:bottom w:val="nil"/>
            </w:tcBorders>
          </w:tcPr>
          <w:p w14:paraId="6403835A" w14:textId="77777777" w:rsidR="00232691" w:rsidRDefault="00232691" w:rsidP="0053045D">
            <w:pPr>
              <w:pStyle w:val="TableParagraph"/>
              <w:ind w:right="182"/>
              <w:jc w:val="right"/>
              <w:rPr>
                <w:sz w:val="24"/>
              </w:rPr>
            </w:pPr>
            <w:r>
              <w:rPr>
                <w:sz w:val="24"/>
              </w:rPr>
              <w:t>Submission</w:t>
            </w:r>
            <w:r>
              <w:rPr>
                <w:spacing w:val="-2"/>
                <w:sz w:val="24"/>
              </w:rPr>
              <w:t xml:space="preserve"> </w:t>
            </w:r>
            <w:r>
              <w:rPr>
                <w:sz w:val="24"/>
              </w:rPr>
              <w:t>of</w:t>
            </w:r>
            <w:r>
              <w:rPr>
                <w:spacing w:val="-3"/>
                <w:sz w:val="24"/>
              </w:rPr>
              <w:t xml:space="preserve"> </w:t>
            </w:r>
            <w:r>
              <w:rPr>
                <w:spacing w:val="-5"/>
                <w:sz w:val="24"/>
              </w:rPr>
              <w:t>EIS</w:t>
            </w:r>
          </w:p>
        </w:tc>
        <w:tc>
          <w:tcPr>
            <w:tcW w:w="2127" w:type="dxa"/>
            <w:tcBorders>
              <w:top w:val="nil"/>
              <w:bottom w:val="nil"/>
            </w:tcBorders>
          </w:tcPr>
          <w:p w14:paraId="75D30EA6" w14:textId="77777777" w:rsidR="00232691" w:rsidRDefault="00232691" w:rsidP="0053045D">
            <w:pPr>
              <w:pStyle w:val="TableParagraph"/>
              <w:ind w:left="260" w:right="259"/>
              <w:jc w:val="center"/>
              <w:rPr>
                <w:sz w:val="24"/>
              </w:rPr>
            </w:pPr>
            <w:r>
              <w:rPr>
                <w:spacing w:val="-2"/>
                <w:sz w:val="24"/>
              </w:rPr>
              <w:t>€10,000</w:t>
            </w:r>
          </w:p>
        </w:tc>
        <w:tc>
          <w:tcPr>
            <w:tcW w:w="2268" w:type="dxa"/>
            <w:tcBorders>
              <w:top w:val="nil"/>
              <w:bottom w:val="nil"/>
            </w:tcBorders>
          </w:tcPr>
          <w:p w14:paraId="3CE5F948" w14:textId="77777777" w:rsidR="00232691" w:rsidRDefault="00232691" w:rsidP="0053045D">
            <w:pPr>
              <w:pStyle w:val="TableParagraph"/>
              <w:ind w:left="233" w:right="229"/>
              <w:jc w:val="center"/>
              <w:rPr>
                <w:sz w:val="24"/>
              </w:rPr>
            </w:pPr>
            <w:r>
              <w:rPr>
                <w:spacing w:val="-2"/>
                <w:sz w:val="24"/>
              </w:rPr>
              <w:t>€10,000</w:t>
            </w:r>
          </w:p>
        </w:tc>
      </w:tr>
      <w:tr w:rsidR="00232691" w14:paraId="246C4EE6" w14:textId="77777777" w:rsidTr="0053045D">
        <w:trPr>
          <w:trHeight w:val="511"/>
        </w:trPr>
        <w:tc>
          <w:tcPr>
            <w:tcW w:w="3258" w:type="dxa"/>
            <w:tcBorders>
              <w:top w:val="nil"/>
            </w:tcBorders>
          </w:tcPr>
          <w:p w14:paraId="528C60E6" w14:textId="77777777" w:rsidR="00232691" w:rsidRDefault="00232691" w:rsidP="0053045D">
            <w:pPr>
              <w:pStyle w:val="TableParagraph"/>
              <w:ind w:right="156"/>
              <w:jc w:val="right"/>
              <w:rPr>
                <w:sz w:val="24"/>
              </w:rPr>
            </w:pPr>
            <w:r>
              <w:rPr>
                <w:sz w:val="24"/>
              </w:rPr>
              <w:t>Submission</w:t>
            </w:r>
            <w:r>
              <w:rPr>
                <w:spacing w:val="-2"/>
                <w:sz w:val="24"/>
              </w:rPr>
              <w:t xml:space="preserve"> </w:t>
            </w:r>
            <w:r>
              <w:rPr>
                <w:sz w:val="24"/>
              </w:rPr>
              <w:t>of</w:t>
            </w:r>
            <w:r>
              <w:rPr>
                <w:spacing w:val="-3"/>
                <w:sz w:val="24"/>
              </w:rPr>
              <w:t xml:space="preserve"> </w:t>
            </w:r>
            <w:r>
              <w:rPr>
                <w:spacing w:val="-5"/>
                <w:sz w:val="24"/>
              </w:rPr>
              <w:t>NIS</w:t>
            </w:r>
          </w:p>
        </w:tc>
        <w:tc>
          <w:tcPr>
            <w:tcW w:w="2127" w:type="dxa"/>
            <w:tcBorders>
              <w:top w:val="nil"/>
            </w:tcBorders>
          </w:tcPr>
          <w:p w14:paraId="6E6E33A4" w14:textId="77777777" w:rsidR="00232691" w:rsidRDefault="00232691" w:rsidP="0053045D">
            <w:pPr>
              <w:pStyle w:val="TableParagraph"/>
              <w:ind w:left="260" w:right="259"/>
              <w:jc w:val="center"/>
              <w:rPr>
                <w:sz w:val="24"/>
              </w:rPr>
            </w:pPr>
            <w:r>
              <w:rPr>
                <w:spacing w:val="-2"/>
                <w:sz w:val="24"/>
              </w:rPr>
              <w:t>€10,000</w:t>
            </w:r>
          </w:p>
        </w:tc>
        <w:tc>
          <w:tcPr>
            <w:tcW w:w="2268" w:type="dxa"/>
            <w:tcBorders>
              <w:top w:val="nil"/>
            </w:tcBorders>
          </w:tcPr>
          <w:p w14:paraId="14BFFD7D" w14:textId="77777777" w:rsidR="00232691" w:rsidRDefault="00232691" w:rsidP="0053045D">
            <w:pPr>
              <w:pStyle w:val="TableParagraph"/>
              <w:ind w:left="233" w:right="229"/>
              <w:jc w:val="center"/>
              <w:rPr>
                <w:sz w:val="24"/>
              </w:rPr>
            </w:pPr>
            <w:r>
              <w:rPr>
                <w:spacing w:val="-2"/>
                <w:sz w:val="24"/>
              </w:rPr>
              <w:t>€10,000</w:t>
            </w:r>
          </w:p>
        </w:tc>
      </w:tr>
    </w:tbl>
    <w:p w14:paraId="43E39595" w14:textId="5B5E21C1" w:rsidR="00232691" w:rsidRPr="002F7450" w:rsidRDefault="001B61D3" w:rsidP="00DD3752">
      <w:pPr>
        <w:pStyle w:val="BodyText"/>
        <w:spacing w:before="123" w:line="252" w:lineRule="auto"/>
        <w:ind w:left="522" w:right="533"/>
        <w:jc w:val="both"/>
        <w:rPr>
          <w:rFonts w:ascii="Arial" w:hAnsi="Arial" w:cs="Arial"/>
          <w:sz w:val="24"/>
          <w:szCs w:val="24"/>
        </w:rPr>
      </w:pPr>
      <w:r>
        <w:t xml:space="preserve">The maximum fee payable to a planning authority by an applicant in respect of an application for permission for a </w:t>
      </w:r>
      <w:r w:rsidR="003C406D">
        <w:t>large-scale</w:t>
      </w:r>
      <w:r>
        <w:t xml:space="preserve"> residential development shall be €80,000.</w:t>
      </w:r>
    </w:p>
    <w:sectPr w:rsidR="00232691" w:rsidRPr="002F7450">
      <w:pgSz w:w="11900" w:h="16850"/>
      <w:pgMar w:top="1980" w:right="1160" w:bottom="940" w:left="1180" w:header="735"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E389" w14:textId="77777777" w:rsidR="00442DDA" w:rsidRDefault="004B0BB1">
      <w:r>
        <w:separator/>
      </w:r>
    </w:p>
  </w:endnote>
  <w:endnote w:type="continuationSeparator" w:id="0">
    <w:p w14:paraId="3EB1EFD5" w14:textId="77777777" w:rsidR="00442DDA" w:rsidRDefault="004B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0B9CE" w14:textId="77777777" w:rsidR="00442DDA" w:rsidRDefault="004B0BB1">
      <w:r>
        <w:separator/>
      </w:r>
    </w:p>
  </w:footnote>
  <w:footnote w:type="continuationSeparator" w:id="0">
    <w:p w14:paraId="29A2B026" w14:textId="77777777" w:rsidR="00442DDA" w:rsidRDefault="004B0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681C"/>
    <w:multiLevelType w:val="hybridMultilevel"/>
    <w:tmpl w:val="8F4CFD74"/>
    <w:lvl w:ilvl="0" w:tplc="DD884606">
      <w:start w:val="2"/>
      <w:numFmt w:val="lowerRoman"/>
      <w:lvlText w:val="(%1)"/>
      <w:lvlJc w:val="left"/>
      <w:pPr>
        <w:ind w:left="1242" w:hanging="344"/>
      </w:pPr>
      <w:rPr>
        <w:rFonts w:ascii="Calibri" w:eastAsia="Calibri" w:hAnsi="Calibri" w:cs="Calibri" w:hint="default"/>
        <w:b/>
        <w:bCs/>
        <w:i w:val="0"/>
        <w:iCs w:val="0"/>
        <w:spacing w:val="-2"/>
        <w:w w:val="100"/>
        <w:sz w:val="22"/>
        <w:szCs w:val="22"/>
        <w:lang w:val="en-IE" w:eastAsia="en-US" w:bidi="ar-SA"/>
      </w:rPr>
    </w:lvl>
    <w:lvl w:ilvl="1" w:tplc="CF12A08C">
      <w:numFmt w:val="bullet"/>
      <w:lvlText w:val="•"/>
      <w:lvlJc w:val="left"/>
      <w:pPr>
        <w:ind w:left="2071" w:hanging="344"/>
      </w:pPr>
      <w:rPr>
        <w:rFonts w:hint="default"/>
        <w:lang w:val="en-IE" w:eastAsia="en-US" w:bidi="ar-SA"/>
      </w:rPr>
    </w:lvl>
    <w:lvl w:ilvl="2" w:tplc="9C781018">
      <w:numFmt w:val="bullet"/>
      <w:lvlText w:val="•"/>
      <w:lvlJc w:val="left"/>
      <w:pPr>
        <w:ind w:left="2903" w:hanging="344"/>
      </w:pPr>
      <w:rPr>
        <w:rFonts w:hint="default"/>
        <w:lang w:val="en-IE" w:eastAsia="en-US" w:bidi="ar-SA"/>
      </w:rPr>
    </w:lvl>
    <w:lvl w:ilvl="3" w:tplc="B0CC0024">
      <w:numFmt w:val="bullet"/>
      <w:lvlText w:val="•"/>
      <w:lvlJc w:val="left"/>
      <w:pPr>
        <w:ind w:left="3735" w:hanging="344"/>
      </w:pPr>
      <w:rPr>
        <w:rFonts w:hint="default"/>
        <w:lang w:val="en-IE" w:eastAsia="en-US" w:bidi="ar-SA"/>
      </w:rPr>
    </w:lvl>
    <w:lvl w:ilvl="4" w:tplc="D3248E22">
      <w:numFmt w:val="bullet"/>
      <w:lvlText w:val="•"/>
      <w:lvlJc w:val="left"/>
      <w:pPr>
        <w:ind w:left="4567" w:hanging="344"/>
      </w:pPr>
      <w:rPr>
        <w:rFonts w:hint="default"/>
        <w:lang w:val="en-IE" w:eastAsia="en-US" w:bidi="ar-SA"/>
      </w:rPr>
    </w:lvl>
    <w:lvl w:ilvl="5" w:tplc="1278C5A0">
      <w:numFmt w:val="bullet"/>
      <w:lvlText w:val="•"/>
      <w:lvlJc w:val="left"/>
      <w:pPr>
        <w:ind w:left="5399" w:hanging="344"/>
      </w:pPr>
      <w:rPr>
        <w:rFonts w:hint="default"/>
        <w:lang w:val="en-IE" w:eastAsia="en-US" w:bidi="ar-SA"/>
      </w:rPr>
    </w:lvl>
    <w:lvl w:ilvl="6" w:tplc="233281D0">
      <w:numFmt w:val="bullet"/>
      <w:lvlText w:val="•"/>
      <w:lvlJc w:val="left"/>
      <w:pPr>
        <w:ind w:left="6231" w:hanging="344"/>
      </w:pPr>
      <w:rPr>
        <w:rFonts w:hint="default"/>
        <w:lang w:val="en-IE" w:eastAsia="en-US" w:bidi="ar-SA"/>
      </w:rPr>
    </w:lvl>
    <w:lvl w:ilvl="7" w:tplc="81BC9FCA">
      <w:numFmt w:val="bullet"/>
      <w:lvlText w:val="•"/>
      <w:lvlJc w:val="left"/>
      <w:pPr>
        <w:ind w:left="7063" w:hanging="344"/>
      </w:pPr>
      <w:rPr>
        <w:rFonts w:hint="default"/>
        <w:lang w:val="en-IE" w:eastAsia="en-US" w:bidi="ar-SA"/>
      </w:rPr>
    </w:lvl>
    <w:lvl w:ilvl="8" w:tplc="A044E378">
      <w:numFmt w:val="bullet"/>
      <w:lvlText w:val="•"/>
      <w:lvlJc w:val="left"/>
      <w:pPr>
        <w:ind w:left="7895" w:hanging="344"/>
      </w:pPr>
      <w:rPr>
        <w:rFonts w:hint="default"/>
        <w:lang w:val="en-IE" w:eastAsia="en-US" w:bidi="ar-SA"/>
      </w:rPr>
    </w:lvl>
  </w:abstractNum>
  <w:abstractNum w:abstractNumId="1" w15:restartNumberingAfterBreak="0">
    <w:nsid w:val="11C445F9"/>
    <w:multiLevelType w:val="hybridMultilevel"/>
    <w:tmpl w:val="69C291FA"/>
    <w:lvl w:ilvl="0" w:tplc="900CBAA4">
      <w:numFmt w:val="bullet"/>
      <w:lvlText w:val=""/>
      <w:lvlJc w:val="left"/>
      <w:pPr>
        <w:ind w:left="1242" w:hanging="360"/>
      </w:pPr>
      <w:rPr>
        <w:rFonts w:ascii="Symbol" w:eastAsia="Symbol" w:hAnsi="Symbol" w:cs="Symbol" w:hint="default"/>
        <w:b w:val="0"/>
        <w:bCs w:val="0"/>
        <w:i w:val="0"/>
        <w:iCs w:val="0"/>
        <w:w w:val="100"/>
        <w:sz w:val="22"/>
        <w:szCs w:val="22"/>
        <w:lang w:val="en-IE" w:eastAsia="en-US" w:bidi="ar-SA"/>
      </w:rPr>
    </w:lvl>
    <w:lvl w:ilvl="1" w:tplc="AE0C7106">
      <w:numFmt w:val="bullet"/>
      <w:lvlText w:val="o"/>
      <w:lvlJc w:val="left"/>
      <w:pPr>
        <w:ind w:left="1962" w:hanging="360"/>
      </w:pPr>
      <w:rPr>
        <w:rFonts w:ascii="Courier New" w:eastAsia="Courier New" w:hAnsi="Courier New" w:cs="Courier New" w:hint="default"/>
        <w:b w:val="0"/>
        <w:bCs w:val="0"/>
        <w:i w:val="0"/>
        <w:iCs w:val="0"/>
        <w:w w:val="100"/>
        <w:sz w:val="22"/>
        <w:szCs w:val="22"/>
        <w:lang w:val="en-IE" w:eastAsia="en-US" w:bidi="ar-SA"/>
      </w:rPr>
    </w:lvl>
    <w:lvl w:ilvl="2" w:tplc="965A7054">
      <w:numFmt w:val="bullet"/>
      <w:lvlText w:val="•"/>
      <w:lvlJc w:val="left"/>
      <w:pPr>
        <w:ind w:left="2804" w:hanging="360"/>
      </w:pPr>
      <w:rPr>
        <w:rFonts w:hint="default"/>
        <w:lang w:val="en-IE" w:eastAsia="en-US" w:bidi="ar-SA"/>
      </w:rPr>
    </w:lvl>
    <w:lvl w:ilvl="3" w:tplc="A7CE30E4">
      <w:numFmt w:val="bullet"/>
      <w:lvlText w:val="•"/>
      <w:lvlJc w:val="left"/>
      <w:pPr>
        <w:ind w:left="3648" w:hanging="360"/>
      </w:pPr>
      <w:rPr>
        <w:rFonts w:hint="default"/>
        <w:lang w:val="en-IE" w:eastAsia="en-US" w:bidi="ar-SA"/>
      </w:rPr>
    </w:lvl>
    <w:lvl w:ilvl="4" w:tplc="F8CC5ED8">
      <w:numFmt w:val="bullet"/>
      <w:lvlText w:val="•"/>
      <w:lvlJc w:val="left"/>
      <w:pPr>
        <w:ind w:left="4493" w:hanging="360"/>
      </w:pPr>
      <w:rPr>
        <w:rFonts w:hint="default"/>
        <w:lang w:val="en-IE" w:eastAsia="en-US" w:bidi="ar-SA"/>
      </w:rPr>
    </w:lvl>
    <w:lvl w:ilvl="5" w:tplc="E1B2FBD4">
      <w:numFmt w:val="bullet"/>
      <w:lvlText w:val="•"/>
      <w:lvlJc w:val="left"/>
      <w:pPr>
        <w:ind w:left="5337" w:hanging="360"/>
      </w:pPr>
      <w:rPr>
        <w:rFonts w:hint="default"/>
        <w:lang w:val="en-IE" w:eastAsia="en-US" w:bidi="ar-SA"/>
      </w:rPr>
    </w:lvl>
    <w:lvl w:ilvl="6" w:tplc="B0ECD676">
      <w:numFmt w:val="bullet"/>
      <w:lvlText w:val="•"/>
      <w:lvlJc w:val="left"/>
      <w:pPr>
        <w:ind w:left="6181" w:hanging="360"/>
      </w:pPr>
      <w:rPr>
        <w:rFonts w:hint="default"/>
        <w:lang w:val="en-IE" w:eastAsia="en-US" w:bidi="ar-SA"/>
      </w:rPr>
    </w:lvl>
    <w:lvl w:ilvl="7" w:tplc="FF6C743C">
      <w:numFmt w:val="bullet"/>
      <w:lvlText w:val="•"/>
      <w:lvlJc w:val="left"/>
      <w:pPr>
        <w:ind w:left="7026" w:hanging="360"/>
      </w:pPr>
      <w:rPr>
        <w:rFonts w:hint="default"/>
        <w:lang w:val="en-IE" w:eastAsia="en-US" w:bidi="ar-SA"/>
      </w:rPr>
    </w:lvl>
    <w:lvl w:ilvl="8" w:tplc="C1F67DA2">
      <w:numFmt w:val="bullet"/>
      <w:lvlText w:val="•"/>
      <w:lvlJc w:val="left"/>
      <w:pPr>
        <w:ind w:left="7870" w:hanging="360"/>
      </w:pPr>
      <w:rPr>
        <w:rFonts w:hint="default"/>
        <w:lang w:val="en-IE" w:eastAsia="en-US" w:bidi="ar-SA"/>
      </w:rPr>
    </w:lvl>
  </w:abstractNum>
  <w:abstractNum w:abstractNumId="2" w15:restartNumberingAfterBreak="0">
    <w:nsid w:val="2454615C"/>
    <w:multiLevelType w:val="hybridMultilevel"/>
    <w:tmpl w:val="9544F572"/>
    <w:lvl w:ilvl="0" w:tplc="C602C802">
      <w:start w:val="1"/>
      <w:numFmt w:val="lowerLetter"/>
      <w:lvlText w:val="(%1)"/>
      <w:lvlJc w:val="left"/>
      <w:pPr>
        <w:ind w:left="812" w:hanging="290"/>
      </w:pPr>
      <w:rPr>
        <w:rFonts w:ascii="Calibri" w:eastAsia="Calibri" w:hAnsi="Calibri" w:cs="Calibri" w:hint="default"/>
        <w:b w:val="0"/>
        <w:bCs w:val="0"/>
        <w:i w:val="0"/>
        <w:iCs w:val="0"/>
        <w:spacing w:val="-1"/>
        <w:w w:val="100"/>
        <w:sz w:val="22"/>
        <w:szCs w:val="22"/>
        <w:lang w:val="en-IE" w:eastAsia="en-US" w:bidi="ar-SA"/>
      </w:rPr>
    </w:lvl>
    <w:lvl w:ilvl="1" w:tplc="AD26FE3C">
      <w:start w:val="1"/>
      <w:numFmt w:val="lowerRoman"/>
      <w:lvlText w:val="(%2)"/>
      <w:lvlJc w:val="left"/>
      <w:pPr>
        <w:ind w:left="1602" w:hanging="720"/>
      </w:pPr>
      <w:rPr>
        <w:rFonts w:ascii="Calibri" w:eastAsia="Calibri" w:hAnsi="Calibri" w:cs="Calibri" w:hint="default"/>
        <w:b w:val="0"/>
        <w:bCs w:val="0"/>
        <w:i w:val="0"/>
        <w:iCs w:val="0"/>
        <w:spacing w:val="-1"/>
        <w:w w:val="100"/>
        <w:sz w:val="22"/>
        <w:szCs w:val="22"/>
        <w:lang w:val="en-IE" w:eastAsia="en-US" w:bidi="ar-SA"/>
      </w:rPr>
    </w:lvl>
    <w:lvl w:ilvl="2" w:tplc="C8F023A8">
      <w:numFmt w:val="bullet"/>
      <w:lvlText w:val="•"/>
      <w:lvlJc w:val="left"/>
      <w:pPr>
        <w:ind w:left="2484" w:hanging="720"/>
      </w:pPr>
      <w:rPr>
        <w:rFonts w:hint="default"/>
        <w:lang w:val="en-IE" w:eastAsia="en-US" w:bidi="ar-SA"/>
      </w:rPr>
    </w:lvl>
    <w:lvl w:ilvl="3" w:tplc="59D4876C">
      <w:numFmt w:val="bullet"/>
      <w:lvlText w:val="•"/>
      <w:lvlJc w:val="left"/>
      <w:pPr>
        <w:ind w:left="3368" w:hanging="720"/>
      </w:pPr>
      <w:rPr>
        <w:rFonts w:hint="default"/>
        <w:lang w:val="en-IE" w:eastAsia="en-US" w:bidi="ar-SA"/>
      </w:rPr>
    </w:lvl>
    <w:lvl w:ilvl="4" w:tplc="B982516A">
      <w:numFmt w:val="bullet"/>
      <w:lvlText w:val="•"/>
      <w:lvlJc w:val="left"/>
      <w:pPr>
        <w:ind w:left="4253" w:hanging="720"/>
      </w:pPr>
      <w:rPr>
        <w:rFonts w:hint="default"/>
        <w:lang w:val="en-IE" w:eastAsia="en-US" w:bidi="ar-SA"/>
      </w:rPr>
    </w:lvl>
    <w:lvl w:ilvl="5" w:tplc="CB2AA66A">
      <w:numFmt w:val="bullet"/>
      <w:lvlText w:val="•"/>
      <w:lvlJc w:val="left"/>
      <w:pPr>
        <w:ind w:left="5137" w:hanging="720"/>
      </w:pPr>
      <w:rPr>
        <w:rFonts w:hint="default"/>
        <w:lang w:val="en-IE" w:eastAsia="en-US" w:bidi="ar-SA"/>
      </w:rPr>
    </w:lvl>
    <w:lvl w:ilvl="6" w:tplc="AC167A9A">
      <w:numFmt w:val="bullet"/>
      <w:lvlText w:val="•"/>
      <w:lvlJc w:val="left"/>
      <w:pPr>
        <w:ind w:left="6021" w:hanging="720"/>
      </w:pPr>
      <w:rPr>
        <w:rFonts w:hint="default"/>
        <w:lang w:val="en-IE" w:eastAsia="en-US" w:bidi="ar-SA"/>
      </w:rPr>
    </w:lvl>
    <w:lvl w:ilvl="7" w:tplc="08424E1E">
      <w:numFmt w:val="bullet"/>
      <w:lvlText w:val="•"/>
      <w:lvlJc w:val="left"/>
      <w:pPr>
        <w:ind w:left="6906" w:hanging="720"/>
      </w:pPr>
      <w:rPr>
        <w:rFonts w:hint="default"/>
        <w:lang w:val="en-IE" w:eastAsia="en-US" w:bidi="ar-SA"/>
      </w:rPr>
    </w:lvl>
    <w:lvl w:ilvl="8" w:tplc="45C63A3E">
      <w:numFmt w:val="bullet"/>
      <w:lvlText w:val="•"/>
      <w:lvlJc w:val="left"/>
      <w:pPr>
        <w:ind w:left="7790" w:hanging="720"/>
      </w:pPr>
      <w:rPr>
        <w:rFonts w:hint="default"/>
        <w:lang w:val="en-IE" w:eastAsia="en-US" w:bidi="ar-SA"/>
      </w:rPr>
    </w:lvl>
  </w:abstractNum>
  <w:abstractNum w:abstractNumId="3" w15:restartNumberingAfterBreak="0">
    <w:nsid w:val="2AF070E4"/>
    <w:multiLevelType w:val="hybridMultilevel"/>
    <w:tmpl w:val="4F386FF2"/>
    <w:lvl w:ilvl="0" w:tplc="1EBED0E2">
      <w:numFmt w:val="bullet"/>
      <w:lvlText w:val=""/>
      <w:lvlJc w:val="left"/>
      <w:pPr>
        <w:ind w:left="1242" w:hanging="360"/>
      </w:pPr>
      <w:rPr>
        <w:rFonts w:ascii="Symbol" w:eastAsia="Symbol" w:hAnsi="Symbol" w:cs="Symbol" w:hint="default"/>
        <w:b w:val="0"/>
        <w:bCs w:val="0"/>
        <w:i w:val="0"/>
        <w:iCs w:val="0"/>
        <w:w w:val="100"/>
        <w:sz w:val="22"/>
        <w:szCs w:val="22"/>
        <w:lang w:val="en-IE" w:eastAsia="en-US" w:bidi="ar-SA"/>
      </w:rPr>
    </w:lvl>
    <w:lvl w:ilvl="1" w:tplc="049AC25A">
      <w:numFmt w:val="bullet"/>
      <w:lvlText w:val="•"/>
      <w:lvlJc w:val="left"/>
      <w:pPr>
        <w:ind w:left="2071" w:hanging="360"/>
      </w:pPr>
      <w:rPr>
        <w:rFonts w:hint="default"/>
        <w:lang w:val="en-IE" w:eastAsia="en-US" w:bidi="ar-SA"/>
      </w:rPr>
    </w:lvl>
    <w:lvl w:ilvl="2" w:tplc="6CD6B59E">
      <w:numFmt w:val="bullet"/>
      <w:lvlText w:val="•"/>
      <w:lvlJc w:val="left"/>
      <w:pPr>
        <w:ind w:left="2903" w:hanging="360"/>
      </w:pPr>
      <w:rPr>
        <w:rFonts w:hint="default"/>
        <w:lang w:val="en-IE" w:eastAsia="en-US" w:bidi="ar-SA"/>
      </w:rPr>
    </w:lvl>
    <w:lvl w:ilvl="3" w:tplc="DC121B56">
      <w:numFmt w:val="bullet"/>
      <w:lvlText w:val="•"/>
      <w:lvlJc w:val="left"/>
      <w:pPr>
        <w:ind w:left="3735" w:hanging="360"/>
      </w:pPr>
      <w:rPr>
        <w:rFonts w:hint="default"/>
        <w:lang w:val="en-IE" w:eastAsia="en-US" w:bidi="ar-SA"/>
      </w:rPr>
    </w:lvl>
    <w:lvl w:ilvl="4" w:tplc="366C4C3E">
      <w:numFmt w:val="bullet"/>
      <w:lvlText w:val="•"/>
      <w:lvlJc w:val="left"/>
      <w:pPr>
        <w:ind w:left="4567" w:hanging="360"/>
      </w:pPr>
      <w:rPr>
        <w:rFonts w:hint="default"/>
        <w:lang w:val="en-IE" w:eastAsia="en-US" w:bidi="ar-SA"/>
      </w:rPr>
    </w:lvl>
    <w:lvl w:ilvl="5" w:tplc="5FCA5D80">
      <w:numFmt w:val="bullet"/>
      <w:lvlText w:val="•"/>
      <w:lvlJc w:val="left"/>
      <w:pPr>
        <w:ind w:left="5399" w:hanging="360"/>
      </w:pPr>
      <w:rPr>
        <w:rFonts w:hint="default"/>
        <w:lang w:val="en-IE" w:eastAsia="en-US" w:bidi="ar-SA"/>
      </w:rPr>
    </w:lvl>
    <w:lvl w:ilvl="6" w:tplc="94AE3C6A">
      <w:numFmt w:val="bullet"/>
      <w:lvlText w:val="•"/>
      <w:lvlJc w:val="left"/>
      <w:pPr>
        <w:ind w:left="6231" w:hanging="360"/>
      </w:pPr>
      <w:rPr>
        <w:rFonts w:hint="default"/>
        <w:lang w:val="en-IE" w:eastAsia="en-US" w:bidi="ar-SA"/>
      </w:rPr>
    </w:lvl>
    <w:lvl w:ilvl="7" w:tplc="1FC2CF32">
      <w:numFmt w:val="bullet"/>
      <w:lvlText w:val="•"/>
      <w:lvlJc w:val="left"/>
      <w:pPr>
        <w:ind w:left="7063" w:hanging="360"/>
      </w:pPr>
      <w:rPr>
        <w:rFonts w:hint="default"/>
        <w:lang w:val="en-IE" w:eastAsia="en-US" w:bidi="ar-SA"/>
      </w:rPr>
    </w:lvl>
    <w:lvl w:ilvl="8" w:tplc="4D623ADA">
      <w:numFmt w:val="bullet"/>
      <w:lvlText w:val="•"/>
      <w:lvlJc w:val="left"/>
      <w:pPr>
        <w:ind w:left="7895" w:hanging="360"/>
      </w:pPr>
      <w:rPr>
        <w:rFonts w:hint="default"/>
        <w:lang w:val="en-IE" w:eastAsia="en-US" w:bidi="ar-SA"/>
      </w:rPr>
    </w:lvl>
  </w:abstractNum>
  <w:abstractNum w:abstractNumId="4" w15:restartNumberingAfterBreak="0">
    <w:nsid w:val="59C650CB"/>
    <w:multiLevelType w:val="hybridMultilevel"/>
    <w:tmpl w:val="A63A6A4A"/>
    <w:lvl w:ilvl="0" w:tplc="2AFC6216">
      <w:numFmt w:val="bullet"/>
      <w:lvlText w:val=""/>
      <w:lvlJc w:val="left"/>
      <w:pPr>
        <w:ind w:left="1242" w:hanging="360"/>
      </w:pPr>
      <w:rPr>
        <w:rFonts w:ascii="Symbol" w:eastAsia="Symbol" w:hAnsi="Symbol" w:cs="Symbol" w:hint="default"/>
        <w:b w:val="0"/>
        <w:bCs w:val="0"/>
        <w:i w:val="0"/>
        <w:iCs w:val="0"/>
        <w:w w:val="100"/>
        <w:sz w:val="22"/>
        <w:szCs w:val="22"/>
        <w:lang w:val="en-IE" w:eastAsia="en-US" w:bidi="ar-SA"/>
      </w:rPr>
    </w:lvl>
    <w:lvl w:ilvl="1" w:tplc="6CD21C40">
      <w:numFmt w:val="bullet"/>
      <w:lvlText w:val="o"/>
      <w:lvlJc w:val="left"/>
      <w:pPr>
        <w:ind w:left="1962" w:hanging="360"/>
      </w:pPr>
      <w:rPr>
        <w:rFonts w:ascii="Courier New" w:eastAsia="Courier New" w:hAnsi="Courier New" w:cs="Courier New" w:hint="default"/>
        <w:b w:val="0"/>
        <w:bCs w:val="0"/>
        <w:i w:val="0"/>
        <w:iCs w:val="0"/>
        <w:w w:val="100"/>
        <w:sz w:val="22"/>
        <w:szCs w:val="22"/>
        <w:lang w:val="en-IE" w:eastAsia="en-US" w:bidi="ar-SA"/>
      </w:rPr>
    </w:lvl>
    <w:lvl w:ilvl="2" w:tplc="055E46B4">
      <w:numFmt w:val="bullet"/>
      <w:lvlText w:val="•"/>
      <w:lvlJc w:val="left"/>
      <w:pPr>
        <w:ind w:left="2804" w:hanging="360"/>
      </w:pPr>
      <w:rPr>
        <w:rFonts w:hint="default"/>
        <w:lang w:val="en-IE" w:eastAsia="en-US" w:bidi="ar-SA"/>
      </w:rPr>
    </w:lvl>
    <w:lvl w:ilvl="3" w:tplc="FB6C1084">
      <w:numFmt w:val="bullet"/>
      <w:lvlText w:val="•"/>
      <w:lvlJc w:val="left"/>
      <w:pPr>
        <w:ind w:left="3648" w:hanging="360"/>
      </w:pPr>
      <w:rPr>
        <w:rFonts w:hint="default"/>
        <w:lang w:val="en-IE" w:eastAsia="en-US" w:bidi="ar-SA"/>
      </w:rPr>
    </w:lvl>
    <w:lvl w:ilvl="4" w:tplc="D8FCD524">
      <w:numFmt w:val="bullet"/>
      <w:lvlText w:val="•"/>
      <w:lvlJc w:val="left"/>
      <w:pPr>
        <w:ind w:left="4493" w:hanging="360"/>
      </w:pPr>
      <w:rPr>
        <w:rFonts w:hint="default"/>
        <w:lang w:val="en-IE" w:eastAsia="en-US" w:bidi="ar-SA"/>
      </w:rPr>
    </w:lvl>
    <w:lvl w:ilvl="5" w:tplc="58CAC83A">
      <w:numFmt w:val="bullet"/>
      <w:lvlText w:val="•"/>
      <w:lvlJc w:val="left"/>
      <w:pPr>
        <w:ind w:left="5337" w:hanging="360"/>
      </w:pPr>
      <w:rPr>
        <w:rFonts w:hint="default"/>
        <w:lang w:val="en-IE" w:eastAsia="en-US" w:bidi="ar-SA"/>
      </w:rPr>
    </w:lvl>
    <w:lvl w:ilvl="6" w:tplc="160ACD42">
      <w:numFmt w:val="bullet"/>
      <w:lvlText w:val="•"/>
      <w:lvlJc w:val="left"/>
      <w:pPr>
        <w:ind w:left="6181" w:hanging="360"/>
      </w:pPr>
      <w:rPr>
        <w:rFonts w:hint="default"/>
        <w:lang w:val="en-IE" w:eastAsia="en-US" w:bidi="ar-SA"/>
      </w:rPr>
    </w:lvl>
    <w:lvl w:ilvl="7" w:tplc="DA8840B4">
      <w:numFmt w:val="bullet"/>
      <w:lvlText w:val="•"/>
      <w:lvlJc w:val="left"/>
      <w:pPr>
        <w:ind w:left="7026" w:hanging="360"/>
      </w:pPr>
      <w:rPr>
        <w:rFonts w:hint="default"/>
        <w:lang w:val="en-IE" w:eastAsia="en-US" w:bidi="ar-SA"/>
      </w:rPr>
    </w:lvl>
    <w:lvl w:ilvl="8" w:tplc="942E4A68">
      <w:numFmt w:val="bullet"/>
      <w:lvlText w:val="•"/>
      <w:lvlJc w:val="left"/>
      <w:pPr>
        <w:ind w:left="7870" w:hanging="360"/>
      </w:pPr>
      <w:rPr>
        <w:rFonts w:hint="default"/>
        <w:lang w:val="en-IE" w:eastAsia="en-US" w:bidi="ar-SA"/>
      </w:rPr>
    </w:lvl>
  </w:abstractNum>
  <w:abstractNum w:abstractNumId="5" w15:restartNumberingAfterBreak="0">
    <w:nsid w:val="5FF209DB"/>
    <w:multiLevelType w:val="hybridMultilevel"/>
    <w:tmpl w:val="92147E3C"/>
    <w:lvl w:ilvl="0" w:tplc="4124759E">
      <w:start w:val="1"/>
      <w:numFmt w:val="lowerLetter"/>
      <w:lvlText w:val="(%1)"/>
      <w:lvlJc w:val="left"/>
      <w:pPr>
        <w:ind w:left="522" w:hanging="288"/>
      </w:pPr>
      <w:rPr>
        <w:rFonts w:ascii="Calibri" w:eastAsia="Calibri" w:hAnsi="Calibri" w:cs="Calibri" w:hint="default"/>
        <w:b w:val="0"/>
        <w:bCs w:val="0"/>
        <w:i w:val="0"/>
        <w:iCs w:val="0"/>
        <w:spacing w:val="-1"/>
        <w:w w:val="100"/>
        <w:sz w:val="22"/>
        <w:szCs w:val="22"/>
        <w:lang w:val="en-IE" w:eastAsia="en-US" w:bidi="ar-SA"/>
      </w:rPr>
    </w:lvl>
    <w:lvl w:ilvl="1" w:tplc="A7F63102">
      <w:start w:val="1"/>
      <w:numFmt w:val="lowerRoman"/>
      <w:lvlText w:val="(%2)"/>
      <w:lvlJc w:val="left"/>
      <w:pPr>
        <w:ind w:left="1476" w:hanging="235"/>
      </w:pPr>
      <w:rPr>
        <w:rFonts w:ascii="Calibri" w:eastAsia="Calibri" w:hAnsi="Calibri" w:cs="Calibri" w:hint="default"/>
        <w:b w:val="0"/>
        <w:bCs w:val="0"/>
        <w:i w:val="0"/>
        <w:iCs w:val="0"/>
        <w:spacing w:val="-1"/>
        <w:w w:val="100"/>
        <w:sz w:val="22"/>
        <w:szCs w:val="22"/>
        <w:lang w:val="en-IE" w:eastAsia="en-US" w:bidi="ar-SA"/>
      </w:rPr>
    </w:lvl>
    <w:lvl w:ilvl="2" w:tplc="8E7A4ED0">
      <w:start w:val="1"/>
      <w:numFmt w:val="upperRoman"/>
      <w:lvlText w:val="(%3)"/>
      <w:lvlJc w:val="left"/>
      <w:pPr>
        <w:ind w:left="2201" w:hanging="240"/>
      </w:pPr>
      <w:rPr>
        <w:rFonts w:ascii="Calibri" w:eastAsia="Calibri" w:hAnsi="Calibri" w:cs="Calibri" w:hint="default"/>
        <w:b w:val="0"/>
        <w:bCs w:val="0"/>
        <w:i w:val="0"/>
        <w:iCs w:val="0"/>
        <w:spacing w:val="-1"/>
        <w:w w:val="100"/>
        <w:sz w:val="22"/>
        <w:szCs w:val="22"/>
        <w:lang w:val="en-IE" w:eastAsia="en-US" w:bidi="ar-SA"/>
      </w:rPr>
    </w:lvl>
    <w:lvl w:ilvl="3" w:tplc="07AA7C00">
      <w:numFmt w:val="bullet"/>
      <w:lvlText w:val="•"/>
      <w:lvlJc w:val="left"/>
      <w:pPr>
        <w:ind w:left="3119" w:hanging="240"/>
      </w:pPr>
      <w:rPr>
        <w:rFonts w:hint="default"/>
        <w:lang w:val="en-IE" w:eastAsia="en-US" w:bidi="ar-SA"/>
      </w:rPr>
    </w:lvl>
    <w:lvl w:ilvl="4" w:tplc="9E92CE5C">
      <w:numFmt w:val="bullet"/>
      <w:lvlText w:val="•"/>
      <w:lvlJc w:val="left"/>
      <w:pPr>
        <w:ind w:left="4039" w:hanging="240"/>
      </w:pPr>
      <w:rPr>
        <w:rFonts w:hint="default"/>
        <w:lang w:val="en-IE" w:eastAsia="en-US" w:bidi="ar-SA"/>
      </w:rPr>
    </w:lvl>
    <w:lvl w:ilvl="5" w:tplc="1AF8E3B4">
      <w:numFmt w:val="bullet"/>
      <w:lvlText w:val="•"/>
      <w:lvlJc w:val="left"/>
      <w:pPr>
        <w:ind w:left="4959" w:hanging="240"/>
      </w:pPr>
      <w:rPr>
        <w:rFonts w:hint="default"/>
        <w:lang w:val="en-IE" w:eastAsia="en-US" w:bidi="ar-SA"/>
      </w:rPr>
    </w:lvl>
    <w:lvl w:ilvl="6" w:tplc="20FA622C">
      <w:numFmt w:val="bullet"/>
      <w:lvlText w:val="•"/>
      <w:lvlJc w:val="left"/>
      <w:pPr>
        <w:ind w:left="5879" w:hanging="240"/>
      </w:pPr>
      <w:rPr>
        <w:rFonts w:hint="default"/>
        <w:lang w:val="en-IE" w:eastAsia="en-US" w:bidi="ar-SA"/>
      </w:rPr>
    </w:lvl>
    <w:lvl w:ilvl="7" w:tplc="8CF2A896">
      <w:numFmt w:val="bullet"/>
      <w:lvlText w:val="•"/>
      <w:lvlJc w:val="left"/>
      <w:pPr>
        <w:ind w:left="6799" w:hanging="240"/>
      </w:pPr>
      <w:rPr>
        <w:rFonts w:hint="default"/>
        <w:lang w:val="en-IE" w:eastAsia="en-US" w:bidi="ar-SA"/>
      </w:rPr>
    </w:lvl>
    <w:lvl w:ilvl="8" w:tplc="0FA0BEE2">
      <w:numFmt w:val="bullet"/>
      <w:lvlText w:val="•"/>
      <w:lvlJc w:val="left"/>
      <w:pPr>
        <w:ind w:left="7719" w:hanging="240"/>
      </w:pPr>
      <w:rPr>
        <w:rFonts w:hint="default"/>
        <w:lang w:val="en-IE" w:eastAsia="en-US" w:bidi="ar-SA"/>
      </w:rPr>
    </w:lvl>
  </w:abstractNum>
  <w:abstractNum w:abstractNumId="6" w15:restartNumberingAfterBreak="0">
    <w:nsid w:val="650C4ECA"/>
    <w:multiLevelType w:val="hybridMultilevel"/>
    <w:tmpl w:val="A4722EAA"/>
    <w:lvl w:ilvl="0" w:tplc="B0C8616A">
      <w:start w:val="1"/>
      <w:numFmt w:val="decimal"/>
      <w:lvlText w:val="%1."/>
      <w:lvlJc w:val="left"/>
      <w:pPr>
        <w:ind w:left="1242" w:hanging="360"/>
      </w:pPr>
      <w:rPr>
        <w:rFonts w:ascii="Calibri" w:eastAsia="Calibri" w:hAnsi="Calibri" w:cs="Calibri" w:hint="default"/>
        <w:b w:val="0"/>
        <w:bCs w:val="0"/>
        <w:i w:val="0"/>
        <w:iCs w:val="0"/>
        <w:w w:val="100"/>
        <w:sz w:val="22"/>
        <w:szCs w:val="22"/>
        <w:lang w:val="en-IE" w:eastAsia="en-US" w:bidi="ar-SA"/>
      </w:rPr>
    </w:lvl>
    <w:lvl w:ilvl="1" w:tplc="779C3DA0">
      <w:numFmt w:val="bullet"/>
      <w:lvlText w:val="•"/>
      <w:lvlJc w:val="left"/>
      <w:pPr>
        <w:ind w:left="2071" w:hanging="360"/>
      </w:pPr>
      <w:rPr>
        <w:rFonts w:hint="default"/>
        <w:lang w:val="en-IE" w:eastAsia="en-US" w:bidi="ar-SA"/>
      </w:rPr>
    </w:lvl>
    <w:lvl w:ilvl="2" w:tplc="A83ED308">
      <w:numFmt w:val="bullet"/>
      <w:lvlText w:val="•"/>
      <w:lvlJc w:val="left"/>
      <w:pPr>
        <w:ind w:left="2903" w:hanging="360"/>
      </w:pPr>
      <w:rPr>
        <w:rFonts w:hint="default"/>
        <w:lang w:val="en-IE" w:eastAsia="en-US" w:bidi="ar-SA"/>
      </w:rPr>
    </w:lvl>
    <w:lvl w:ilvl="3" w:tplc="775EE01A">
      <w:numFmt w:val="bullet"/>
      <w:lvlText w:val="•"/>
      <w:lvlJc w:val="left"/>
      <w:pPr>
        <w:ind w:left="3735" w:hanging="360"/>
      </w:pPr>
      <w:rPr>
        <w:rFonts w:hint="default"/>
        <w:lang w:val="en-IE" w:eastAsia="en-US" w:bidi="ar-SA"/>
      </w:rPr>
    </w:lvl>
    <w:lvl w:ilvl="4" w:tplc="F41098AC">
      <w:numFmt w:val="bullet"/>
      <w:lvlText w:val="•"/>
      <w:lvlJc w:val="left"/>
      <w:pPr>
        <w:ind w:left="4567" w:hanging="360"/>
      </w:pPr>
      <w:rPr>
        <w:rFonts w:hint="default"/>
        <w:lang w:val="en-IE" w:eastAsia="en-US" w:bidi="ar-SA"/>
      </w:rPr>
    </w:lvl>
    <w:lvl w:ilvl="5" w:tplc="8436A49C">
      <w:numFmt w:val="bullet"/>
      <w:lvlText w:val="•"/>
      <w:lvlJc w:val="left"/>
      <w:pPr>
        <w:ind w:left="5399" w:hanging="360"/>
      </w:pPr>
      <w:rPr>
        <w:rFonts w:hint="default"/>
        <w:lang w:val="en-IE" w:eastAsia="en-US" w:bidi="ar-SA"/>
      </w:rPr>
    </w:lvl>
    <w:lvl w:ilvl="6" w:tplc="7ADCBC70">
      <w:numFmt w:val="bullet"/>
      <w:lvlText w:val="•"/>
      <w:lvlJc w:val="left"/>
      <w:pPr>
        <w:ind w:left="6231" w:hanging="360"/>
      </w:pPr>
      <w:rPr>
        <w:rFonts w:hint="default"/>
        <w:lang w:val="en-IE" w:eastAsia="en-US" w:bidi="ar-SA"/>
      </w:rPr>
    </w:lvl>
    <w:lvl w:ilvl="7" w:tplc="8A22DF00">
      <w:numFmt w:val="bullet"/>
      <w:lvlText w:val="•"/>
      <w:lvlJc w:val="left"/>
      <w:pPr>
        <w:ind w:left="7063" w:hanging="360"/>
      </w:pPr>
      <w:rPr>
        <w:rFonts w:hint="default"/>
        <w:lang w:val="en-IE" w:eastAsia="en-US" w:bidi="ar-SA"/>
      </w:rPr>
    </w:lvl>
    <w:lvl w:ilvl="8" w:tplc="997465C0">
      <w:numFmt w:val="bullet"/>
      <w:lvlText w:val="•"/>
      <w:lvlJc w:val="left"/>
      <w:pPr>
        <w:ind w:left="7895" w:hanging="360"/>
      </w:pPr>
      <w:rPr>
        <w:rFonts w:hint="default"/>
        <w:lang w:val="en-IE" w:eastAsia="en-US" w:bidi="ar-SA"/>
      </w:rPr>
    </w:lvl>
  </w:abstractNum>
  <w:abstractNum w:abstractNumId="7" w15:restartNumberingAfterBreak="0">
    <w:nsid w:val="78A06E62"/>
    <w:multiLevelType w:val="hybridMultilevel"/>
    <w:tmpl w:val="CB56445A"/>
    <w:lvl w:ilvl="0" w:tplc="98CC54D0">
      <w:numFmt w:val="bullet"/>
      <w:lvlText w:val=""/>
      <w:lvlJc w:val="left"/>
      <w:pPr>
        <w:ind w:left="1242" w:hanging="360"/>
      </w:pPr>
      <w:rPr>
        <w:rFonts w:ascii="Symbol" w:eastAsia="Symbol" w:hAnsi="Symbol" w:cs="Symbol" w:hint="default"/>
        <w:b w:val="0"/>
        <w:bCs w:val="0"/>
        <w:i w:val="0"/>
        <w:iCs w:val="0"/>
        <w:w w:val="100"/>
        <w:sz w:val="22"/>
        <w:szCs w:val="22"/>
        <w:lang w:val="en-IE" w:eastAsia="en-US" w:bidi="ar-SA"/>
      </w:rPr>
    </w:lvl>
    <w:lvl w:ilvl="1" w:tplc="09508BEC">
      <w:numFmt w:val="bullet"/>
      <w:lvlText w:val="o"/>
      <w:lvlJc w:val="left"/>
      <w:pPr>
        <w:ind w:left="1962" w:hanging="360"/>
      </w:pPr>
      <w:rPr>
        <w:rFonts w:ascii="Courier New" w:eastAsia="Courier New" w:hAnsi="Courier New" w:cs="Courier New" w:hint="default"/>
        <w:b w:val="0"/>
        <w:bCs w:val="0"/>
        <w:i w:val="0"/>
        <w:iCs w:val="0"/>
        <w:w w:val="100"/>
        <w:sz w:val="22"/>
        <w:szCs w:val="22"/>
        <w:lang w:val="en-IE" w:eastAsia="en-US" w:bidi="ar-SA"/>
      </w:rPr>
    </w:lvl>
    <w:lvl w:ilvl="2" w:tplc="789C910E">
      <w:numFmt w:val="bullet"/>
      <w:lvlText w:val="•"/>
      <w:lvlJc w:val="left"/>
      <w:pPr>
        <w:ind w:left="2804" w:hanging="360"/>
      </w:pPr>
      <w:rPr>
        <w:rFonts w:hint="default"/>
        <w:lang w:val="en-IE" w:eastAsia="en-US" w:bidi="ar-SA"/>
      </w:rPr>
    </w:lvl>
    <w:lvl w:ilvl="3" w:tplc="6E2E4C74">
      <w:numFmt w:val="bullet"/>
      <w:lvlText w:val="•"/>
      <w:lvlJc w:val="left"/>
      <w:pPr>
        <w:ind w:left="3648" w:hanging="360"/>
      </w:pPr>
      <w:rPr>
        <w:rFonts w:hint="default"/>
        <w:lang w:val="en-IE" w:eastAsia="en-US" w:bidi="ar-SA"/>
      </w:rPr>
    </w:lvl>
    <w:lvl w:ilvl="4" w:tplc="65FE3090">
      <w:numFmt w:val="bullet"/>
      <w:lvlText w:val="•"/>
      <w:lvlJc w:val="left"/>
      <w:pPr>
        <w:ind w:left="4493" w:hanging="360"/>
      </w:pPr>
      <w:rPr>
        <w:rFonts w:hint="default"/>
        <w:lang w:val="en-IE" w:eastAsia="en-US" w:bidi="ar-SA"/>
      </w:rPr>
    </w:lvl>
    <w:lvl w:ilvl="5" w:tplc="52701852">
      <w:numFmt w:val="bullet"/>
      <w:lvlText w:val="•"/>
      <w:lvlJc w:val="left"/>
      <w:pPr>
        <w:ind w:left="5337" w:hanging="360"/>
      </w:pPr>
      <w:rPr>
        <w:rFonts w:hint="default"/>
        <w:lang w:val="en-IE" w:eastAsia="en-US" w:bidi="ar-SA"/>
      </w:rPr>
    </w:lvl>
    <w:lvl w:ilvl="6" w:tplc="4C14F9BE">
      <w:numFmt w:val="bullet"/>
      <w:lvlText w:val="•"/>
      <w:lvlJc w:val="left"/>
      <w:pPr>
        <w:ind w:left="6181" w:hanging="360"/>
      </w:pPr>
      <w:rPr>
        <w:rFonts w:hint="default"/>
        <w:lang w:val="en-IE" w:eastAsia="en-US" w:bidi="ar-SA"/>
      </w:rPr>
    </w:lvl>
    <w:lvl w:ilvl="7" w:tplc="8C46E216">
      <w:numFmt w:val="bullet"/>
      <w:lvlText w:val="•"/>
      <w:lvlJc w:val="left"/>
      <w:pPr>
        <w:ind w:left="7026" w:hanging="360"/>
      </w:pPr>
      <w:rPr>
        <w:rFonts w:hint="default"/>
        <w:lang w:val="en-IE" w:eastAsia="en-US" w:bidi="ar-SA"/>
      </w:rPr>
    </w:lvl>
    <w:lvl w:ilvl="8" w:tplc="E02693CE">
      <w:numFmt w:val="bullet"/>
      <w:lvlText w:val="•"/>
      <w:lvlJc w:val="left"/>
      <w:pPr>
        <w:ind w:left="7870" w:hanging="360"/>
      </w:pPr>
      <w:rPr>
        <w:rFonts w:hint="default"/>
        <w:lang w:val="en-IE" w:eastAsia="en-US" w:bidi="ar-SA"/>
      </w:rPr>
    </w:lvl>
  </w:abstractNum>
  <w:abstractNum w:abstractNumId="8" w15:restartNumberingAfterBreak="0">
    <w:nsid w:val="7A2B0E72"/>
    <w:multiLevelType w:val="hybridMultilevel"/>
    <w:tmpl w:val="9B54547A"/>
    <w:lvl w:ilvl="0" w:tplc="41AA74D8">
      <w:start w:val="1"/>
      <w:numFmt w:val="lowerLetter"/>
      <w:lvlText w:val="(%1)"/>
      <w:lvlJc w:val="left"/>
      <w:pPr>
        <w:ind w:left="812" w:hanging="290"/>
      </w:pPr>
      <w:rPr>
        <w:rFonts w:ascii="Calibri" w:eastAsia="Calibri" w:hAnsi="Calibri" w:cs="Calibri" w:hint="default"/>
        <w:b w:val="0"/>
        <w:bCs w:val="0"/>
        <w:i w:val="0"/>
        <w:iCs w:val="0"/>
        <w:spacing w:val="-1"/>
        <w:w w:val="100"/>
        <w:sz w:val="22"/>
        <w:szCs w:val="22"/>
        <w:lang w:val="en-IE" w:eastAsia="en-US" w:bidi="ar-SA"/>
      </w:rPr>
    </w:lvl>
    <w:lvl w:ilvl="1" w:tplc="07B025F4">
      <w:start w:val="1"/>
      <w:numFmt w:val="lowerRoman"/>
      <w:lvlText w:val="(%2)"/>
      <w:lvlJc w:val="left"/>
      <w:pPr>
        <w:ind w:left="1575" w:hanging="334"/>
      </w:pPr>
      <w:rPr>
        <w:rFonts w:ascii="Calibri" w:eastAsia="Calibri" w:hAnsi="Calibri" w:cs="Calibri" w:hint="default"/>
        <w:b w:val="0"/>
        <w:bCs w:val="0"/>
        <w:i w:val="0"/>
        <w:iCs w:val="0"/>
        <w:spacing w:val="-1"/>
        <w:w w:val="100"/>
        <w:sz w:val="22"/>
        <w:szCs w:val="22"/>
        <w:lang w:val="en-IE" w:eastAsia="en-US" w:bidi="ar-SA"/>
      </w:rPr>
    </w:lvl>
    <w:lvl w:ilvl="2" w:tplc="526A2E4E">
      <w:numFmt w:val="bullet"/>
      <w:lvlText w:val="•"/>
      <w:lvlJc w:val="left"/>
      <w:pPr>
        <w:ind w:left="2466" w:hanging="334"/>
      </w:pPr>
      <w:rPr>
        <w:rFonts w:hint="default"/>
        <w:lang w:val="en-IE" w:eastAsia="en-US" w:bidi="ar-SA"/>
      </w:rPr>
    </w:lvl>
    <w:lvl w:ilvl="3" w:tplc="F1BC812E">
      <w:numFmt w:val="bullet"/>
      <w:lvlText w:val="•"/>
      <w:lvlJc w:val="left"/>
      <w:pPr>
        <w:ind w:left="3353" w:hanging="334"/>
      </w:pPr>
      <w:rPr>
        <w:rFonts w:hint="default"/>
        <w:lang w:val="en-IE" w:eastAsia="en-US" w:bidi="ar-SA"/>
      </w:rPr>
    </w:lvl>
    <w:lvl w:ilvl="4" w:tplc="647A301E">
      <w:numFmt w:val="bullet"/>
      <w:lvlText w:val="•"/>
      <w:lvlJc w:val="left"/>
      <w:pPr>
        <w:ind w:left="4239" w:hanging="334"/>
      </w:pPr>
      <w:rPr>
        <w:rFonts w:hint="default"/>
        <w:lang w:val="en-IE" w:eastAsia="en-US" w:bidi="ar-SA"/>
      </w:rPr>
    </w:lvl>
    <w:lvl w:ilvl="5" w:tplc="55CE57FC">
      <w:numFmt w:val="bullet"/>
      <w:lvlText w:val="•"/>
      <w:lvlJc w:val="left"/>
      <w:pPr>
        <w:ind w:left="5126" w:hanging="334"/>
      </w:pPr>
      <w:rPr>
        <w:rFonts w:hint="default"/>
        <w:lang w:val="en-IE" w:eastAsia="en-US" w:bidi="ar-SA"/>
      </w:rPr>
    </w:lvl>
    <w:lvl w:ilvl="6" w:tplc="D6F631BC">
      <w:numFmt w:val="bullet"/>
      <w:lvlText w:val="•"/>
      <w:lvlJc w:val="left"/>
      <w:pPr>
        <w:ind w:left="6012" w:hanging="334"/>
      </w:pPr>
      <w:rPr>
        <w:rFonts w:hint="default"/>
        <w:lang w:val="en-IE" w:eastAsia="en-US" w:bidi="ar-SA"/>
      </w:rPr>
    </w:lvl>
    <w:lvl w:ilvl="7" w:tplc="65060C04">
      <w:numFmt w:val="bullet"/>
      <w:lvlText w:val="•"/>
      <w:lvlJc w:val="left"/>
      <w:pPr>
        <w:ind w:left="6899" w:hanging="334"/>
      </w:pPr>
      <w:rPr>
        <w:rFonts w:hint="default"/>
        <w:lang w:val="en-IE" w:eastAsia="en-US" w:bidi="ar-SA"/>
      </w:rPr>
    </w:lvl>
    <w:lvl w:ilvl="8" w:tplc="75F23A12">
      <w:numFmt w:val="bullet"/>
      <w:lvlText w:val="•"/>
      <w:lvlJc w:val="left"/>
      <w:pPr>
        <w:ind w:left="7786" w:hanging="334"/>
      </w:pPr>
      <w:rPr>
        <w:rFonts w:hint="default"/>
        <w:lang w:val="en-IE" w:eastAsia="en-US" w:bidi="ar-SA"/>
      </w:rPr>
    </w:lvl>
  </w:abstractNum>
  <w:num w:numId="1" w16cid:durableId="1052655960">
    <w:abstractNumId w:val="4"/>
  </w:num>
  <w:num w:numId="2" w16cid:durableId="1886284146">
    <w:abstractNumId w:val="8"/>
  </w:num>
  <w:num w:numId="3" w16cid:durableId="1822382337">
    <w:abstractNumId w:val="2"/>
  </w:num>
  <w:num w:numId="4" w16cid:durableId="887036082">
    <w:abstractNumId w:val="6"/>
  </w:num>
  <w:num w:numId="5" w16cid:durableId="44716711">
    <w:abstractNumId w:val="7"/>
  </w:num>
  <w:num w:numId="6" w16cid:durableId="77099104">
    <w:abstractNumId w:val="5"/>
  </w:num>
  <w:num w:numId="7" w16cid:durableId="2032022843">
    <w:abstractNumId w:val="3"/>
  </w:num>
  <w:num w:numId="8" w16cid:durableId="1589268952">
    <w:abstractNumId w:val="0"/>
  </w:num>
  <w:num w:numId="9" w16cid:durableId="250506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33"/>
    <w:rsid w:val="00090A72"/>
    <w:rsid w:val="000B01EA"/>
    <w:rsid w:val="001417A6"/>
    <w:rsid w:val="00176489"/>
    <w:rsid w:val="001B61D3"/>
    <w:rsid w:val="00232691"/>
    <w:rsid w:val="00247632"/>
    <w:rsid w:val="002E2433"/>
    <w:rsid w:val="002F7450"/>
    <w:rsid w:val="003151AC"/>
    <w:rsid w:val="00322FC1"/>
    <w:rsid w:val="003A5CA6"/>
    <w:rsid w:val="003C406D"/>
    <w:rsid w:val="004108C4"/>
    <w:rsid w:val="00442DDA"/>
    <w:rsid w:val="004B0BB1"/>
    <w:rsid w:val="006E6C1F"/>
    <w:rsid w:val="0070759E"/>
    <w:rsid w:val="008372AB"/>
    <w:rsid w:val="00863793"/>
    <w:rsid w:val="008B48C5"/>
    <w:rsid w:val="00B771D2"/>
    <w:rsid w:val="00DD3752"/>
    <w:rsid w:val="00DF1667"/>
    <w:rsid w:val="00E52977"/>
    <w:rsid w:val="00FC5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BEFC9"/>
  <w15:docId w15:val="{BE33153A-78EB-4186-AC8F-EC8A4521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rPr>
  </w:style>
  <w:style w:type="paragraph" w:styleId="Heading1">
    <w:name w:val="heading 1"/>
    <w:basedOn w:val="Normal"/>
    <w:uiPriority w:val="9"/>
    <w:qFormat/>
    <w:pPr>
      <w:ind w:left="52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41" w:hanging="360"/>
      <w:jc w:val="both"/>
    </w:pPr>
  </w:style>
  <w:style w:type="paragraph" w:customStyle="1" w:styleId="TableParagraph">
    <w:name w:val="Table Paragraph"/>
    <w:basedOn w:val="Normal"/>
    <w:uiPriority w:val="1"/>
    <w:qFormat/>
    <w:pPr>
      <w:spacing w:before="16"/>
      <w:ind w:left="108"/>
    </w:pPr>
  </w:style>
  <w:style w:type="paragraph" w:styleId="Header">
    <w:name w:val="header"/>
    <w:basedOn w:val="Normal"/>
    <w:link w:val="HeaderChar"/>
    <w:uiPriority w:val="99"/>
    <w:unhideWhenUsed/>
    <w:rsid w:val="00176489"/>
    <w:pPr>
      <w:tabs>
        <w:tab w:val="center" w:pos="4513"/>
        <w:tab w:val="right" w:pos="9026"/>
      </w:tabs>
    </w:pPr>
  </w:style>
  <w:style w:type="character" w:customStyle="1" w:styleId="HeaderChar">
    <w:name w:val="Header Char"/>
    <w:basedOn w:val="DefaultParagraphFont"/>
    <w:link w:val="Header"/>
    <w:uiPriority w:val="99"/>
    <w:rsid w:val="00176489"/>
    <w:rPr>
      <w:rFonts w:ascii="Calibri" w:eastAsia="Calibri" w:hAnsi="Calibri" w:cs="Calibri"/>
      <w:lang w:val="en-IE"/>
    </w:rPr>
  </w:style>
  <w:style w:type="paragraph" w:styleId="Footer">
    <w:name w:val="footer"/>
    <w:basedOn w:val="Normal"/>
    <w:link w:val="FooterChar"/>
    <w:uiPriority w:val="99"/>
    <w:unhideWhenUsed/>
    <w:rsid w:val="00176489"/>
    <w:pPr>
      <w:tabs>
        <w:tab w:val="center" w:pos="4513"/>
        <w:tab w:val="right" w:pos="9026"/>
      </w:tabs>
    </w:pPr>
  </w:style>
  <w:style w:type="character" w:customStyle="1" w:styleId="FooterChar">
    <w:name w:val="Footer Char"/>
    <w:basedOn w:val="DefaultParagraphFont"/>
    <w:link w:val="Footer"/>
    <w:uiPriority w:val="99"/>
    <w:rsid w:val="00176489"/>
    <w:rPr>
      <w:rFonts w:ascii="Calibri" w:eastAsia="Calibri" w:hAnsi="Calibri" w:cs="Calibri"/>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wexford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2135</Words>
  <Characters>12170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Custom House Headed Paper</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 House Headed Paper</dc:title>
  <dc:creator>Laura Glass</dc:creator>
  <cp:lastModifiedBy>Mary Long</cp:lastModifiedBy>
  <cp:revision>2</cp:revision>
  <cp:lastPrinted>2022-03-28T08:04:00Z</cp:lastPrinted>
  <dcterms:created xsi:type="dcterms:W3CDTF">2022-12-06T10:49:00Z</dcterms:created>
  <dcterms:modified xsi:type="dcterms:W3CDTF">2022-12-06T10:49:00Z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Microsoft® Word 2016</vt:lpwstr>
  </property>
  <property fmtid="{D5CDD505-2E9C-101B-9397-08002B2CF9AE}" pid="4" name="LastSaved">
    <vt:filetime>2022-03-25T00:00:00Z</vt:filetime>
  </property>
</Properties>
</file>